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A3" w:rsidRPr="004B59D7" w:rsidRDefault="00FE29A3" w:rsidP="004843A4">
      <w:pPr>
        <w:spacing w:after="200"/>
        <w:jc w:val="right"/>
        <w:rPr>
          <w:rFonts w:asciiTheme="minorHAnsi" w:eastAsia="Calibri" w:hAnsiTheme="minorHAnsi" w:cstheme="minorHAnsi"/>
          <w:lang w:eastAsia="en-US"/>
        </w:rPr>
      </w:pPr>
      <w:r w:rsidRPr="004B59D7">
        <w:rPr>
          <w:rFonts w:asciiTheme="minorHAnsi" w:eastAsia="Calibri" w:hAnsiTheme="minorHAnsi" w:cstheme="minorHAnsi"/>
          <w:lang w:eastAsia="en-US"/>
        </w:rPr>
        <w:t xml:space="preserve">                                                                                                                      Sejny, dnia 28.02.2011 r.</w:t>
      </w:r>
    </w:p>
    <w:p w:rsidR="00FE29A3" w:rsidRPr="004B59D7" w:rsidRDefault="00FE29A3" w:rsidP="00FE29A3">
      <w:pPr>
        <w:ind w:firstLine="284"/>
        <w:jc w:val="both"/>
        <w:rPr>
          <w:rFonts w:asciiTheme="minorHAnsi" w:hAnsiTheme="minorHAnsi" w:cstheme="minorHAnsi"/>
        </w:rPr>
      </w:pPr>
      <w:r w:rsidRPr="004B59D7">
        <w:rPr>
          <w:rFonts w:asciiTheme="minorHAnsi" w:eastAsia="Calibri" w:hAnsiTheme="minorHAnsi" w:cstheme="minorHAnsi"/>
          <w:b/>
          <w:lang w:eastAsia="en-US"/>
        </w:rPr>
        <w:t xml:space="preserve">Dotyczy: </w:t>
      </w:r>
      <w:r w:rsidRPr="004B59D7">
        <w:rPr>
          <w:rFonts w:asciiTheme="minorHAnsi" w:eastAsia="Calibri" w:hAnsiTheme="minorHAnsi" w:cstheme="minorHAnsi"/>
          <w:lang w:eastAsia="en-US"/>
        </w:rPr>
        <w:t xml:space="preserve">przetargu nieograniczonego </w:t>
      </w:r>
      <w:r w:rsidRPr="004B59D7">
        <w:rPr>
          <w:rFonts w:asciiTheme="minorHAnsi" w:hAnsiTheme="minorHAnsi" w:cstheme="minorHAnsi"/>
        </w:rPr>
        <w:t>z podziałem na dwa zadania.</w:t>
      </w:r>
    </w:p>
    <w:p w:rsidR="00FE29A3" w:rsidRPr="004B59D7" w:rsidRDefault="00FE29A3" w:rsidP="00FE29A3">
      <w:pPr>
        <w:ind w:left="993" w:firstLine="284"/>
        <w:contextualSpacing/>
        <w:jc w:val="both"/>
        <w:rPr>
          <w:rFonts w:asciiTheme="minorHAnsi" w:hAnsiTheme="minorHAnsi" w:cstheme="minorHAnsi"/>
        </w:rPr>
      </w:pPr>
      <w:r w:rsidRPr="004B59D7">
        <w:rPr>
          <w:rFonts w:asciiTheme="minorHAnsi" w:hAnsiTheme="minorHAnsi" w:cstheme="minorHAnsi"/>
        </w:rPr>
        <w:t>Zadanie nr 1. Zakup i dostawa ambulansu transportowego.</w:t>
      </w:r>
    </w:p>
    <w:p w:rsidR="00FE29A3" w:rsidRPr="004B59D7" w:rsidRDefault="00FE29A3" w:rsidP="00FE29A3">
      <w:pPr>
        <w:ind w:left="993" w:firstLine="284"/>
        <w:contextualSpacing/>
        <w:jc w:val="both"/>
        <w:rPr>
          <w:rFonts w:asciiTheme="minorHAnsi" w:hAnsiTheme="minorHAnsi" w:cstheme="minorHAnsi"/>
        </w:rPr>
      </w:pPr>
      <w:r w:rsidRPr="004B59D7">
        <w:rPr>
          <w:rFonts w:asciiTheme="minorHAnsi" w:hAnsiTheme="minorHAnsi" w:cstheme="minorHAnsi"/>
        </w:rPr>
        <w:t>Zadanie nr 2. Zakup i dostawa wirówki laboratoryjnej.</w:t>
      </w:r>
    </w:p>
    <w:p w:rsidR="00FE29A3" w:rsidRPr="004B59D7" w:rsidRDefault="00FE29A3" w:rsidP="00FE29A3">
      <w:pPr>
        <w:ind w:firstLine="284"/>
        <w:jc w:val="both"/>
        <w:rPr>
          <w:rFonts w:asciiTheme="minorHAnsi" w:eastAsia="Calibri" w:hAnsiTheme="minorHAnsi" w:cstheme="minorHAnsi"/>
          <w:lang w:eastAsia="en-US"/>
        </w:rPr>
      </w:pPr>
      <w:r w:rsidRPr="004B59D7">
        <w:rPr>
          <w:rFonts w:asciiTheme="minorHAnsi" w:eastAsia="Calibri" w:hAnsiTheme="minorHAnsi" w:cstheme="minorHAnsi"/>
          <w:b/>
          <w:lang w:eastAsia="en-US"/>
        </w:rPr>
        <w:t>Znak postępowania</w:t>
      </w:r>
      <w:r w:rsidRPr="004B59D7">
        <w:rPr>
          <w:rFonts w:asciiTheme="minorHAnsi" w:eastAsia="Calibri" w:hAnsiTheme="minorHAnsi" w:cstheme="minorHAnsi"/>
          <w:lang w:eastAsia="en-US"/>
        </w:rPr>
        <w:t>: 03/ZP/2012</w:t>
      </w:r>
    </w:p>
    <w:p w:rsidR="00FE29A3" w:rsidRPr="004B59D7" w:rsidRDefault="00FE29A3" w:rsidP="00FE29A3">
      <w:pPr>
        <w:ind w:firstLine="284"/>
        <w:jc w:val="both"/>
        <w:rPr>
          <w:rFonts w:asciiTheme="minorHAnsi" w:eastAsia="Calibri" w:hAnsiTheme="minorHAnsi" w:cstheme="minorHAnsi"/>
          <w:lang w:eastAsia="en-US"/>
        </w:rPr>
      </w:pPr>
    </w:p>
    <w:p w:rsidR="00FE29A3" w:rsidRPr="004B59D7" w:rsidRDefault="00FE29A3" w:rsidP="00FE29A3">
      <w:pPr>
        <w:spacing w:before="100" w:beforeAutospacing="1" w:after="240"/>
        <w:jc w:val="center"/>
        <w:rPr>
          <w:rFonts w:asciiTheme="minorHAnsi" w:hAnsiTheme="minorHAnsi" w:cstheme="minorHAnsi"/>
          <w:b/>
          <w:bCs/>
          <w:lang w:val="en"/>
        </w:rPr>
      </w:pPr>
      <w:r w:rsidRPr="004B59D7">
        <w:rPr>
          <w:rFonts w:asciiTheme="minorHAnsi" w:hAnsiTheme="minorHAnsi" w:cstheme="minorHAnsi"/>
          <w:b/>
          <w:bCs/>
          <w:lang w:val="en"/>
        </w:rPr>
        <w:t>ZAPYTANIA WRAZ Z ODPOWIEDZIAMI</w:t>
      </w:r>
    </w:p>
    <w:p w:rsidR="00FE29A3" w:rsidRPr="004B59D7" w:rsidRDefault="00FE29A3" w:rsidP="00FE29A3">
      <w:pPr>
        <w:ind w:left="284" w:right="282"/>
        <w:contextualSpacing/>
        <w:jc w:val="both"/>
        <w:rPr>
          <w:rFonts w:asciiTheme="minorHAnsi" w:hAnsiTheme="minorHAnsi" w:cstheme="minorHAnsi"/>
        </w:rPr>
      </w:pPr>
      <w:r w:rsidRPr="004B59D7">
        <w:rPr>
          <w:rFonts w:asciiTheme="minorHAnsi" w:eastAsia="Calibri" w:hAnsiTheme="minorHAnsi" w:cstheme="minorHAnsi"/>
          <w:lang w:eastAsia="en-US"/>
        </w:rPr>
        <w:t xml:space="preserve">             Samodzielny Publiczny Zakład Opieki Zdrowotnej w Sejnach informuje, że w postępowaniu przetargowym, znak postępowania 03/ZP/2012 w zakresie zadania nr 1</w:t>
      </w:r>
      <w:r w:rsidRPr="004B59D7">
        <w:rPr>
          <w:rFonts w:asciiTheme="minorHAnsi" w:hAnsiTheme="minorHAnsi" w:cstheme="minorHAnsi"/>
        </w:rPr>
        <w:t xml:space="preserve"> i 2 wpłynęły zapytania, na które Zamawiający udziela następujących odpowiedzi.</w:t>
      </w:r>
    </w:p>
    <w:p w:rsidR="00FE29A3" w:rsidRPr="004B59D7" w:rsidRDefault="00FE29A3" w:rsidP="00FE29A3">
      <w:pPr>
        <w:ind w:left="284"/>
        <w:contextualSpacing/>
        <w:jc w:val="both"/>
        <w:rPr>
          <w:rFonts w:asciiTheme="minorHAnsi" w:eastAsia="Calibri" w:hAnsiTheme="minorHAnsi" w:cstheme="minorHAnsi"/>
          <w:b/>
          <w:lang w:eastAsia="en-US"/>
        </w:rPr>
      </w:pPr>
    </w:p>
    <w:p w:rsidR="00FE29A3" w:rsidRPr="004B59D7" w:rsidRDefault="00FE29A3" w:rsidP="00FE29A3">
      <w:pPr>
        <w:ind w:left="284"/>
        <w:contextualSpacing/>
        <w:jc w:val="both"/>
        <w:rPr>
          <w:rFonts w:asciiTheme="minorHAnsi" w:hAnsiTheme="minorHAnsi" w:cstheme="minorHAnsi"/>
          <w:b/>
        </w:rPr>
      </w:pPr>
      <w:r w:rsidRPr="004B59D7">
        <w:rPr>
          <w:rFonts w:asciiTheme="minorHAnsi" w:eastAsia="Calibri" w:hAnsiTheme="minorHAnsi" w:cstheme="minorHAnsi"/>
          <w:b/>
          <w:lang w:eastAsia="en-US"/>
        </w:rPr>
        <w:t>Pytania wraz z odpowiedziami w zakresie zadania nr 1-</w:t>
      </w:r>
      <w:r w:rsidRPr="004B59D7">
        <w:rPr>
          <w:rFonts w:asciiTheme="minorHAnsi" w:hAnsiTheme="minorHAnsi" w:cstheme="minorHAnsi"/>
          <w:b/>
        </w:rPr>
        <w:t xml:space="preserve"> Zakup i dostawa ambulansu transportowego.</w:t>
      </w:r>
    </w:p>
    <w:p w:rsidR="00FE29A3" w:rsidRPr="004B59D7" w:rsidRDefault="00FE29A3" w:rsidP="00FE29A3">
      <w:pPr>
        <w:pStyle w:val="Akapitzlist"/>
        <w:numPr>
          <w:ilvl w:val="0"/>
          <w:numId w:val="1"/>
        </w:numPr>
        <w:spacing w:after="200" w:line="276" w:lineRule="auto"/>
        <w:ind w:right="282"/>
        <w:jc w:val="both"/>
        <w:rPr>
          <w:rFonts w:asciiTheme="minorHAnsi" w:eastAsia="Calibri" w:hAnsiTheme="minorHAnsi" w:cstheme="minorHAnsi"/>
          <w:lang w:eastAsia="en-US"/>
        </w:rPr>
      </w:pPr>
      <w:r w:rsidRPr="004B59D7">
        <w:rPr>
          <w:rFonts w:asciiTheme="minorHAnsi" w:eastAsia="Calibri" w:hAnsiTheme="minorHAnsi" w:cstheme="minorHAnsi"/>
          <w:lang w:eastAsia="en-US"/>
        </w:rPr>
        <w:t>Czy Zamawiający dopuści do zaoferowania pojazd z napędem na tylną oś? Wyjaśnienie: Napęd na tylne koła polepsza właściwości trakcyjne i jezdne (również przy pełnym obciążeniu), zdolność pokonania wzniesień i redukuje odczuwalność drgań układu napędowego na kierownicy.</w:t>
      </w:r>
    </w:p>
    <w:p w:rsidR="00FE29A3" w:rsidRPr="004B59D7" w:rsidRDefault="00FE29A3" w:rsidP="00FE29A3">
      <w:pPr>
        <w:pStyle w:val="Akapitzlist"/>
        <w:spacing w:after="200" w:line="276" w:lineRule="auto"/>
        <w:ind w:right="282"/>
        <w:jc w:val="both"/>
        <w:rPr>
          <w:rFonts w:asciiTheme="minorHAnsi" w:eastAsia="Calibri" w:hAnsiTheme="minorHAnsi" w:cstheme="minorHAnsi"/>
          <w:b/>
          <w:lang w:eastAsia="en-US"/>
        </w:rPr>
      </w:pPr>
      <w:r w:rsidRPr="004B59D7">
        <w:rPr>
          <w:rFonts w:asciiTheme="minorHAnsi" w:eastAsia="Calibri" w:hAnsiTheme="minorHAnsi" w:cstheme="minorHAnsi"/>
          <w:b/>
          <w:lang w:eastAsia="en-US"/>
        </w:rPr>
        <w:t>Odp.: Zamawiający dopuszcza.</w:t>
      </w:r>
    </w:p>
    <w:p w:rsidR="00FE29A3" w:rsidRPr="004B59D7" w:rsidRDefault="00FE29A3" w:rsidP="00FE29A3">
      <w:pPr>
        <w:pStyle w:val="Akapitzlist"/>
        <w:numPr>
          <w:ilvl w:val="0"/>
          <w:numId w:val="1"/>
        </w:numPr>
        <w:spacing w:after="200" w:line="276" w:lineRule="auto"/>
        <w:ind w:right="282"/>
        <w:jc w:val="both"/>
        <w:rPr>
          <w:rFonts w:asciiTheme="minorHAnsi" w:eastAsia="Calibri" w:hAnsiTheme="minorHAnsi" w:cstheme="minorHAnsi"/>
          <w:lang w:eastAsia="en-US"/>
        </w:rPr>
      </w:pPr>
      <w:r w:rsidRPr="004B59D7">
        <w:rPr>
          <w:rFonts w:asciiTheme="minorHAnsi" w:eastAsia="Calibri" w:hAnsiTheme="minorHAnsi" w:cstheme="minorHAnsi"/>
          <w:lang w:eastAsia="en-US"/>
        </w:rPr>
        <w:t>Czy Zamawiający dopuści do zaoferowania pojazd nie posiadający elektrycznie regulowanych i podgrzewanych lusterek bocznych?</w:t>
      </w:r>
    </w:p>
    <w:p w:rsidR="00FE29A3" w:rsidRPr="004B59D7" w:rsidRDefault="00FE29A3" w:rsidP="00FE29A3">
      <w:pPr>
        <w:pStyle w:val="Akapitzlist"/>
        <w:spacing w:after="200" w:line="276" w:lineRule="auto"/>
        <w:ind w:right="282"/>
        <w:jc w:val="both"/>
        <w:rPr>
          <w:rFonts w:asciiTheme="minorHAnsi" w:eastAsia="Calibri" w:hAnsiTheme="minorHAnsi" w:cstheme="minorHAnsi"/>
          <w:b/>
          <w:lang w:eastAsia="en-US"/>
        </w:rPr>
      </w:pPr>
      <w:r w:rsidRPr="004B59D7">
        <w:rPr>
          <w:rFonts w:asciiTheme="minorHAnsi" w:eastAsia="Calibri" w:hAnsiTheme="minorHAnsi" w:cstheme="minorHAnsi"/>
          <w:b/>
          <w:lang w:eastAsia="en-US"/>
        </w:rPr>
        <w:t>Odp.: Zamawiający nie dopuszcza.</w:t>
      </w:r>
    </w:p>
    <w:p w:rsidR="00FE29A3" w:rsidRPr="004B59D7" w:rsidRDefault="00FE29A3" w:rsidP="00FE29A3">
      <w:pPr>
        <w:pStyle w:val="Akapitzlist"/>
        <w:numPr>
          <w:ilvl w:val="0"/>
          <w:numId w:val="1"/>
        </w:numPr>
        <w:spacing w:after="200" w:line="276" w:lineRule="auto"/>
        <w:ind w:right="282"/>
        <w:jc w:val="both"/>
        <w:rPr>
          <w:rFonts w:asciiTheme="minorHAnsi" w:eastAsia="Calibri" w:hAnsiTheme="minorHAnsi" w:cstheme="minorHAnsi"/>
          <w:lang w:eastAsia="en-US"/>
        </w:rPr>
      </w:pPr>
      <w:r w:rsidRPr="004B59D7">
        <w:rPr>
          <w:rFonts w:asciiTheme="minorHAnsi" w:eastAsia="Calibri" w:hAnsiTheme="minorHAnsi" w:cstheme="minorHAnsi"/>
          <w:lang w:eastAsia="en-US"/>
        </w:rPr>
        <w:t>Czy Zamawiający dopuści do zaoferowania pojazd z fabrycznym zbiornikiem paliwa 75 l?</w:t>
      </w:r>
    </w:p>
    <w:p w:rsidR="00FE29A3" w:rsidRPr="004B59D7" w:rsidRDefault="00FE29A3" w:rsidP="00FE29A3">
      <w:pPr>
        <w:pStyle w:val="Akapitzlist"/>
        <w:spacing w:after="200" w:line="276" w:lineRule="auto"/>
        <w:ind w:right="282"/>
        <w:jc w:val="both"/>
        <w:rPr>
          <w:rFonts w:asciiTheme="minorHAnsi" w:eastAsia="Calibri" w:hAnsiTheme="minorHAnsi" w:cstheme="minorHAnsi"/>
          <w:b/>
          <w:lang w:eastAsia="en-US"/>
        </w:rPr>
      </w:pPr>
      <w:r w:rsidRPr="004B59D7">
        <w:rPr>
          <w:rFonts w:asciiTheme="minorHAnsi" w:eastAsia="Calibri" w:hAnsiTheme="minorHAnsi" w:cstheme="minorHAnsi"/>
          <w:b/>
          <w:lang w:eastAsia="en-US"/>
        </w:rPr>
        <w:t>Odp.: Zamawiający dopuszcza.</w:t>
      </w:r>
    </w:p>
    <w:p w:rsidR="00FE29A3" w:rsidRPr="004B59D7" w:rsidRDefault="00FE29A3" w:rsidP="00FE29A3">
      <w:pPr>
        <w:pStyle w:val="Akapitzlist"/>
        <w:numPr>
          <w:ilvl w:val="0"/>
          <w:numId w:val="1"/>
        </w:numPr>
        <w:spacing w:after="200" w:line="276" w:lineRule="auto"/>
        <w:ind w:right="282"/>
        <w:jc w:val="both"/>
        <w:rPr>
          <w:rFonts w:asciiTheme="minorHAnsi" w:eastAsia="Calibri" w:hAnsiTheme="minorHAnsi" w:cstheme="minorHAnsi"/>
          <w:lang w:eastAsia="en-US"/>
        </w:rPr>
      </w:pPr>
      <w:r w:rsidRPr="004B59D7">
        <w:rPr>
          <w:rFonts w:asciiTheme="minorHAnsi" w:eastAsia="Calibri" w:hAnsiTheme="minorHAnsi" w:cstheme="minorHAnsi"/>
          <w:lang w:eastAsia="en-US"/>
        </w:rPr>
        <w:t>Czy Zamawiający dopuści do zaoferowania 2-letnią gwarancję na powłokę lakierniczą przy jednoczesnym zaoferowaniu 12-letniej gwarancji na perforację nadwozia?</w:t>
      </w:r>
    </w:p>
    <w:p w:rsidR="00FE29A3" w:rsidRPr="004B59D7" w:rsidRDefault="00FE29A3" w:rsidP="00FE29A3">
      <w:pPr>
        <w:pStyle w:val="Akapitzlist"/>
        <w:spacing w:after="200" w:line="276" w:lineRule="auto"/>
        <w:ind w:right="282"/>
        <w:jc w:val="both"/>
        <w:rPr>
          <w:rFonts w:asciiTheme="minorHAnsi" w:eastAsia="Calibri" w:hAnsiTheme="minorHAnsi" w:cstheme="minorHAnsi"/>
          <w:b/>
          <w:lang w:eastAsia="en-US"/>
        </w:rPr>
      </w:pPr>
      <w:r w:rsidRPr="004B59D7">
        <w:rPr>
          <w:rFonts w:asciiTheme="minorHAnsi" w:eastAsia="Calibri" w:hAnsiTheme="minorHAnsi" w:cstheme="minorHAnsi"/>
          <w:b/>
          <w:lang w:eastAsia="en-US"/>
        </w:rPr>
        <w:t>Odp.: Zamawiający nie dopuszcza.</w:t>
      </w:r>
    </w:p>
    <w:p w:rsidR="00FE29A3" w:rsidRPr="004B59D7" w:rsidRDefault="00FE29A3" w:rsidP="00FE29A3">
      <w:pPr>
        <w:pStyle w:val="Akapitzlist"/>
        <w:numPr>
          <w:ilvl w:val="0"/>
          <w:numId w:val="1"/>
        </w:numPr>
        <w:spacing w:after="200" w:line="276" w:lineRule="auto"/>
        <w:ind w:right="282"/>
        <w:jc w:val="both"/>
        <w:rPr>
          <w:rFonts w:asciiTheme="minorHAnsi" w:eastAsia="Calibri" w:hAnsiTheme="minorHAnsi" w:cstheme="minorHAnsi"/>
          <w:lang w:eastAsia="en-US"/>
        </w:rPr>
      </w:pPr>
      <w:r w:rsidRPr="004B59D7">
        <w:rPr>
          <w:rFonts w:asciiTheme="minorHAnsi" w:hAnsiTheme="minorHAnsi" w:cstheme="minorHAnsi"/>
          <w:bCs/>
          <w:lang w:eastAsia="ar-SA"/>
        </w:rPr>
        <w:t xml:space="preserve">Czy określenie „podjęta naprawa” w projekcie umowy oznacza przyjęcie zgłoszenia przez serwis wykonawcy oraz rozpoczęcie procedury usunięcia uszkodzenia ? </w:t>
      </w:r>
    </w:p>
    <w:p w:rsidR="00FE29A3" w:rsidRPr="004B59D7" w:rsidRDefault="00FE29A3" w:rsidP="00FE29A3">
      <w:pPr>
        <w:pStyle w:val="Akapitzlist"/>
        <w:spacing w:after="200" w:line="276" w:lineRule="auto"/>
        <w:ind w:right="282"/>
        <w:jc w:val="both"/>
        <w:rPr>
          <w:rFonts w:asciiTheme="minorHAnsi" w:hAnsiTheme="minorHAnsi" w:cstheme="minorHAnsi"/>
          <w:bCs/>
          <w:lang w:eastAsia="ar-SA"/>
        </w:rPr>
      </w:pPr>
      <w:r w:rsidRPr="004B59D7">
        <w:rPr>
          <w:rFonts w:asciiTheme="minorHAnsi" w:hAnsiTheme="minorHAnsi" w:cstheme="minorHAnsi"/>
          <w:bCs/>
          <w:lang w:eastAsia="ar-SA"/>
        </w:rPr>
        <w:t xml:space="preserve">Wyjaśniamy, że zazwyczaj serwis robi diagnozę usterki i następnie przystępuje do naprawy. Z praktyki widomo, że wiele części zamiennych jest w magazynie centralnym producenta, które dopiero po zamówieniu docierają do jednostki serwisującej, co umożliwia podjęcie właściwej naprawy. </w:t>
      </w:r>
    </w:p>
    <w:p w:rsidR="00FE29A3" w:rsidRPr="004B59D7" w:rsidRDefault="00FE29A3" w:rsidP="00FE29A3">
      <w:pPr>
        <w:pStyle w:val="Akapitzlist"/>
        <w:spacing w:after="200" w:line="276" w:lineRule="auto"/>
        <w:ind w:right="282"/>
        <w:jc w:val="both"/>
        <w:rPr>
          <w:rFonts w:asciiTheme="minorHAnsi" w:eastAsia="Calibri" w:hAnsiTheme="minorHAnsi" w:cstheme="minorHAnsi"/>
          <w:lang w:eastAsia="en-US"/>
        </w:rPr>
      </w:pPr>
      <w:r w:rsidRPr="004B59D7">
        <w:rPr>
          <w:rFonts w:asciiTheme="minorHAnsi" w:eastAsia="Calibri" w:hAnsiTheme="minorHAnsi" w:cstheme="minorHAnsi"/>
          <w:b/>
          <w:bCs/>
          <w:lang w:eastAsia="en-US"/>
        </w:rPr>
        <w:t>Odp.:</w:t>
      </w:r>
      <w:r w:rsidRPr="004B59D7">
        <w:rPr>
          <w:rFonts w:asciiTheme="minorHAnsi" w:eastAsia="Calibri" w:hAnsiTheme="minorHAnsi" w:cstheme="minorHAnsi"/>
          <w:bCs/>
          <w:lang w:eastAsia="en-US"/>
        </w:rPr>
        <w:t xml:space="preserve"> Zamawiający wymaga tak jak w umowie.</w:t>
      </w:r>
    </w:p>
    <w:p w:rsidR="00FE29A3" w:rsidRPr="004B59D7" w:rsidRDefault="00FE29A3" w:rsidP="00FE29A3">
      <w:pPr>
        <w:pStyle w:val="Akapitzlist"/>
        <w:numPr>
          <w:ilvl w:val="0"/>
          <w:numId w:val="1"/>
        </w:numPr>
        <w:suppressAutoHyphens/>
        <w:jc w:val="both"/>
        <w:rPr>
          <w:rFonts w:asciiTheme="minorHAnsi" w:hAnsiTheme="minorHAnsi" w:cstheme="minorHAnsi"/>
          <w:bCs/>
          <w:lang w:eastAsia="ar-SA"/>
        </w:rPr>
      </w:pPr>
      <w:r w:rsidRPr="004B59D7">
        <w:rPr>
          <w:rFonts w:asciiTheme="minorHAnsi" w:hAnsiTheme="minorHAnsi" w:cstheme="minorHAnsi"/>
          <w:bCs/>
          <w:lang w:eastAsia="ar-SA"/>
        </w:rPr>
        <w:t>Czy Zamawiający wymaga karetki  wyposażonej w układ kontroli trakcji ESP oraz układ ASR, co jest zgodne z wymogami normy PN EN 1789+A1:2011 , a takiej zgodności wymaga sam Zamawiający?</w:t>
      </w:r>
    </w:p>
    <w:p w:rsidR="00FE29A3" w:rsidRPr="004B59D7" w:rsidRDefault="00FE29A3" w:rsidP="00FE29A3">
      <w:pPr>
        <w:pStyle w:val="Akapitzlist"/>
        <w:suppressAutoHyphens/>
        <w:jc w:val="both"/>
        <w:rPr>
          <w:rFonts w:asciiTheme="minorHAnsi" w:hAnsiTheme="minorHAnsi" w:cstheme="minorHAnsi"/>
          <w:bCs/>
          <w:lang w:eastAsia="ar-SA"/>
        </w:rPr>
      </w:pPr>
      <w:r w:rsidRPr="004B59D7">
        <w:rPr>
          <w:rFonts w:asciiTheme="minorHAnsi" w:hAnsiTheme="minorHAnsi" w:cstheme="minorHAnsi"/>
          <w:bCs/>
          <w:lang w:eastAsia="ar-SA"/>
        </w:rPr>
        <w:t>Wyjaśniamy,  norma PN EN 1789+A1:2011w punkcie 4.2.3 wymaga aby ambulans był wyposażony w elektroniczny układ rozdziału sił hamowania i w układ kontroli trakcji, co jest w pełni uzasadnione charakterem jazdy karetki jako pojazdu uprzywilejowanego  i znajduje swoje odzwierciedlenie w przytoczonej normie.</w:t>
      </w:r>
    </w:p>
    <w:p w:rsidR="00FE29A3" w:rsidRPr="004B59D7" w:rsidRDefault="00FE29A3" w:rsidP="00FE29A3">
      <w:pPr>
        <w:suppressAutoHyphens/>
        <w:ind w:left="709"/>
        <w:jc w:val="both"/>
        <w:rPr>
          <w:rFonts w:asciiTheme="minorHAnsi" w:hAnsiTheme="minorHAnsi" w:cstheme="minorHAnsi"/>
          <w:lang w:eastAsia="ar-SA"/>
        </w:rPr>
      </w:pPr>
      <w:r w:rsidRPr="004B59D7">
        <w:rPr>
          <w:rFonts w:asciiTheme="minorHAnsi" w:hAnsiTheme="minorHAnsi" w:cstheme="minorHAnsi"/>
          <w:b/>
          <w:lang w:eastAsia="ar-SA"/>
        </w:rPr>
        <w:t>Odp.:</w:t>
      </w:r>
      <w:r w:rsidRPr="004B59D7">
        <w:rPr>
          <w:rFonts w:asciiTheme="minorHAnsi" w:hAnsiTheme="minorHAnsi" w:cstheme="minorHAnsi"/>
          <w:lang w:eastAsia="ar-SA"/>
        </w:rPr>
        <w:t xml:space="preserve"> </w:t>
      </w:r>
      <w:r w:rsidRPr="004B59D7">
        <w:rPr>
          <w:rFonts w:asciiTheme="minorHAnsi" w:hAnsiTheme="minorHAnsi" w:cstheme="minorHAnsi"/>
          <w:bCs/>
          <w:lang w:eastAsia="ar-SA"/>
        </w:rPr>
        <w:t>Zamawiający wymaga karetki  wyposażonej w układ kontroli trakcji ESP oraz dopuszcza układ ASR.</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eastAsia="Calibri" w:hAnsiTheme="minorHAnsi" w:cstheme="minorHAnsi"/>
          <w:lang w:eastAsia="en-US"/>
        </w:rPr>
        <w:t>Czy określone w opisie przedmiotu zamówienia minimalne wymiary przedziału medycznego mają być mierzone zgodnie z wytycznymi określonymi w punkcie 4.5.2 aktualnej normy PN EN 1789+A1:2011?</w:t>
      </w:r>
    </w:p>
    <w:p w:rsidR="00FE29A3" w:rsidRPr="004B59D7" w:rsidRDefault="00FE29A3" w:rsidP="00FE29A3">
      <w:pPr>
        <w:ind w:left="709"/>
        <w:jc w:val="both"/>
        <w:rPr>
          <w:rFonts w:asciiTheme="minorHAnsi" w:eastAsia="Calibri" w:hAnsiTheme="minorHAnsi" w:cstheme="minorHAnsi"/>
          <w:lang w:eastAsia="en-US"/>
        </w:rPr>
      </w:pPr>
      <w:r w:rsidRPr="004B59D7">
        <w:rPr>
          <w:rFonts w:asciiTheme="minorHAnsi" w:eastAsia="Calibri" w:hAnsiTheme="minorHAnsi" w:cstheme="minorHAnsi"/>
          <w:b/>
          <w:lang w:eastAsia="en-US"/>
        </w:rPr>
        <w:t xml:space="preserve">Odp.: </w:t>
      </w:r>
      <w:r w:rsidRPr="004B59D7">
        <w:rPr>
          <w:rFonts w:asciiTheme="minorHAnsi" w:eastAsia="Calibri" w:hAnsiTheme="minorHAnsi" w:cstheme="minorHAnsi"/>
          <w:lang w:eastAsia="en-US"/>
        </w:rPr>
        <w:t>Tak.</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bCs/>
          <w:lang w:eastAsia="ar-SA"/>
        </w:rPr>
        <w:t>Czy Zamawiający wymaga zbiornika paliwa o pojemności min. 90 litrów wydłużającego zasięg ambulansu w ramach jednego tankowania, co pozwala na wydłużenie czasu gotowości ambulansu do akcji ratowniczej ?</w:t>
      </w:r>
    </w:p>
    <w:p w:rsidR="00FE29A3" w:rsidRPr="004B59D7" w:rsidRDefault="00FE29A3" w:rsidP="00FE29A3">
      <w:pPr>
        <w:pStyle w:val="Akapitzlist"/>
        <w:suppressAutoHyphens/>
        <w:jc w:val="both"/>
        <w:rPr>
          <w:rFonts w:asciiTheme="minorHAnsi" w:hAnsiTheme="minorHAnsi" w:cstheme="minorHAnsi"/>
          <w:lang w:eastAsia="ar-SA"/>
        </w:rPr>
      </w:pPr>
      <w:r w:rsidRPr="004B59D7">
        <w:rPr>
          <w:rFonts w:asciiTheme="minorHAnsi" w:hAnsiTheme="minorHAnsi" w:cstheme="minorHAnsi"/>
          <w:bCs/>
          <w:lang w:eastAsia="ar-SA"/>
        </w:rPr>
        <w:t xml:space="preserve">Wyjaśniamy, że powyższy wymóg spełnia wiele samochodów, jak np. </w:t>
      </w:r>
      <w:r w:rsidRPr="004B59D7">
        <w:rPr>
          <w:rFonts w:asciiTheme="minorHAnsi" w:hAnsiTheme="minorHAnsi" w:cstheme="minorHAnsi"/>
          <w:bCs/>
          <w:lang w:val="en-US" w:eastAsia="ar-SA"/>
        </w:rPr>
        <w:t xml:space="preserve">Opel </w:t>
      </w:r>
      <w:proofErr w:type="spellStart"/>
      <w:r w:rsidRPr="004B59D7">
        <w:rPr>
          <w:rFonts w:asciiTheme="minorHAnsi" w:hAnsiTheme="minorHAnsi" w:cstheme="minorHAnsi"/>
          <w:bCs/>
          <w:lang w:val="en-US" w:eastAsia="ar-SA"/>
        </w:rPr>
        <w:t>Vivaro</w:t>
      </w:r>
      <w:proofErr w:type="spellEnd"/>
      <w:r w:rsidRPr="004B59D7">
        <w:rPr>
          <w:rFonts w:asciiTheme="minorHAnsi" w:hAnsiTheme="minorHAnsi" w:cstheme="minorHAnsi"/>
          <w:bCs/>
          <w:lang w:val="en-US" w:eastAsia="ar-SA"/>
        </w:rPr>
        <w:t xml:space="preserve">, Opel </w:t>
      </w:r>
      <w:proofErr w:type="spellStart"/>
      <w:r w:rsidRPr="004B59D7">
        <w:rPr>
          <w:rFonts w:asciiTheme="minorHAnsi" w:hAnsiTheme="minorHAnsi" w:cstheme="minorHAnsi"/>
          <w:bCs/>
          <w:lang w:val="en-US" w:eastAsia="ar-SA"/>
        </w:rPr>
        <w:t>Movano</w:t>
      </w:r>
      <w:proofErr w:type="spellEnd"/>
      <w:r w:rsidRPr="004B59D7">
        <w:rPr>
          <w:rFonts w:asciiTheme="minorHAnsi" w:hAnsiTheme="minorHAnsi" w:cstheme="minorHAnsi"/>
          <w:bCs/>
          <w:lang w:val="en-US" w:eastAsia="ar-SA"/>
        </w:rPr>
        <w:t xml:space="preserve">, Nissan </w:t>
      </w:r>
      <w:proofErr w:type="spellStart"/>
      <w:r w:rsidRPr="004B59D7">
        <w:rPr>
          <w:rFonts w:asciiTheme="minorHAnsi" w:hAnsiTheme="minorHAnsi" w:cstheme="minorHAnsi"/>
          <w:bCs/>
          <w:lang w:val="en-US" w:eastAsia="ar-SA"/>
        </w:rPr>
        <w:t>Interstar</w:t>
      </w:r>
      <w:proofErr w:type="spellEnd"/>
      <w:r w:rsidRPr="004B59D7">
        <w:rPr>
          <w:rFonts w:asciiTheme="minorHAnsi" w:hAnsiTheme="minorHAnsi" w:cstheme="minorHAnsi"/>
          <w:bCs/>
          <w:lang w:val="en-US" w:eastAsia="ar-SA"/>
        </w:rPr>
        <w:t xml:space="preserve">, Nissan </w:t>
      </w:r>
      <w:proofErr w:type="spellStart"/>
      <w:r w:rsidRPr="004B59D7">
        <w:rPr>
          <w:rFonts w:asciiTheme="minorHAnsi" w:hAnsiTheme="minorHAnsi" w:cstheme="minorHAnsi"/>
          <w:bCs/>
          <w:lang w:val="en-US" w:eastAsia="ar-SA"/>
        </w:rPr>
        <w:t>Primastar</w:t>
      </w:r>
      <w:proofErr w:type="spellEnd"/>
      <w:r w:rsidRPr="004B59D7">
        <w:rPr>
          <w:rFonts w:asciiTheme="minorHAnsi" w:hAnsiTheme="minorHAnsi" w:cstheme="minorHAnsi"/>
          <w:bCs/>
          <w:lang w:val="en-US" w:eastAsia="ar-SA"/>
        </w:rPr>
        <w:t xml:space="preserve">, Renault </w:t>
      </w:r>
      <w:proofErr w:type="spellStart"/>
      <w:r w:rsidRPr="004B59D7">
        <w:rPr>
          <w:rFonts w:asciiTheme="minorHAnsi" w:hAnsiTheme="minorHAnsi" w:cstheme="minorHAnsi"/>
          <w:bCs/>
          <w:lang w:val="en-US" w:eastAsia="ar-SA"/>
        </w:rPr>
        <w:t>Trafik</w:t>
      </w:r>
      <w:proofErr w:type="spellEnd"/>
      <w:r w:rsidRPr="004B59D7">
        <w:rPr>
          <w:rFonts w:asciiTheme="minorHAnsi" w:hAnsiTheme="minorHAnsi" w:cstheme="minorHAnsi"/>
          <w:bCs/>
          <w:lang w:val="en-US" w:eastAsia="ar-SA"/>
        </w:rPr>
        <w:t xml:space="preserve">, Renault Master, Peugeot Boxer </w:t>
      </w:r>
      <w:proofErr w:type="spellStart"/>
      <w:r w:rsidRPr="004B59D7">
        <w:rPr>
          <w:rFonts w:asciiTheme="minorHAnsi" w:hAnsiTheme="minorHAnsi" w:cstheme="minorHAnsi"/>
          <w:bCs/>
          <w:lang w:val="en-US" w:eastAsia="ar-SA"/>
        </w:rPr>
        <w:t>i</w:t>
      </w:r>
      <w:proofErr w:type="spellEnd"/>
      <w:r w:rsidRPr="004B59D7">
        <w:rPr>
          <w:rFonts w:asciiTheme="minorHAnsi" w:hAnsiTheme="minorHAnsi" w:cstheme="minorHAnsi"/>
          <w:bCs/>
          <w:lang w:val="en-US" w:eastAsia="ar-SA"/>
        </w:rPr>
        <w:t xml:space="preserve"> </w:t>
      </w:r>
      <w:proofErr w:type="spellStart"/>
      <w:r w:rsidRPr="004B59D7">
        <w:rPr>
          <w:rFonts w:asciiTheme="minorHAnsi" w:hAnsiTheme="minorHAnsi" w:cstheme="minorHAnsi"/>
          <w:bCs/>
          <w:lang w:val="en-US" w:eastAsia="ar-SA"/>
        </w:rPr>
        <w:t>inne</w:t>
      </w:r>
      <w:proofErr w:type="spellEnd"/>
      <w:r w:rsidRPr="004B59D7">
        <w:rPr>
          <w:rFonts w:asciiTheme="minorHAnsi" w:hAnsiTheme="minorHAnsi" w:cstheme="minorHAnsi"/>
          <w:bCs/>
          <w:lang w:val="en-US" w:eastAsia="ar-SA"/>
        </w:rPr>
        <w:t>.</w:t>
      </w:r>
    </w:p>
    <w:p w:rsidR="00FE29A3" w:rsidRPr="004B59D7" w:rsidRDefault="00FE29A3" w:rsidP="00FE29A3">
      <w:pPr>
        <w:tabs>
          <w:tab w:val="left" w:pos="357"/>
          <w:tab w:val="left" w:pos="588"/>
          <w:tab w:val="left" w:pos="951"/>
          <w:tab w:val="left" w:pos="1365"/>
        </w:tabs>
        <w:suppressAutoHyphens/>
        <w:snapToGrid w:val="0"/>
        <w:spacing w:line="100" w:lineRule="atLeast"/>
        <w:ind w:firstLine="709"/>
        <w:jc w:val="both"/>
        <w:rPr>
          <w:rFonts w:asciiTheme="minorHAnsi" w:hAnsiTheme="minorHAnsi" w:cstheme="minorHAnsi"/>
          <w:bCs/>
          <w:lang w:val="en-US" w:eastAsia="ar-SA"/>
        </w:rPr>
      </w:pPr>
      <w:proofErr w:type="spellStart"/>
      <w:r w:rsidRPr="004B59D7">
        <w:rPr>
          <w:rFonts w:asciiTheme="minorHAnsi" w:hAnsiTheme="minorHAnsi" w:cstheme="minorHAnsi"/>
          <w:b/>
          <w:bCs/>
          <w:lang w:val="en-US" w:eastAsia="ar-SA"/>
        </w:rPr>
        <w:t>Odp</w:t>
      </w:r>
      <w:proofErr w:type="spellEnd"/>
      <w:r w:rsidRPr="004B59D7">
        <w:rPr>
          <w:rFonts w:asciiTheme="minorHAnsi" w:hAnsiTheme="minorHAnsi" w:cstheme="minorHAnsi"/>
          <w:b/>
          <w:bCs/>
          <w:lang w:val="en-US" w:eastAsia="ar-SA"/>
        </w:rPr>
        <w:t xml:space="preserve">.: </w:t>
      </w:r>
      <w:proofErr w:type="spellStart"/>
      <w:r w:rsidRPr="004B59D7">
        <w:rPr>
          <w:rFonts w:asciiTheme="minorHAnsi" w:hAnsiTheme="minorHAnsi" w:cstheme="minorHAnsi"/>
          <w:bCs/>
          <w:lang w:val="en-US" w:eastAsia="ar-SA"/>
        </w:rPr>
        <w:t>Zamawiający</w:t>
      </w:r>
      <w:proofErr w:type="spellEnd"/>
      <w:r w:rsidRPr="004B59D7">
        <w:rPr>
          <w:rFonts w:asciiTheme="minorHAnsi" w:hAnsiTheme="minorHAnsi" w:cstheme="minorHAnsi"/>
          <w:bCs/>
          <w:lang w:val="en-US" w:eastAsia="ar-SA"/>
        </w:rPr>
        <w:t xml:space="preserve"> </w:t>
      </w:r>
      <w:proofErr w:type="spellStart"/>
      <w:r w:rsidRPr="004B59D7">
        <w:rPr>
          <w:rFonts w:asciiTheme="minorHAnsi" w:hAnsiTheme="minorHAnsi" w:cstheme="minorHAnsi"/>
          <w:bCs/>
          <w:lang w:val="en-US" w:eastAsia="ar-SA"/>
        </w:rPr>
        <w:t>nie</w:t>
      </w:r>
      <w:proofErr w:type="spellEnd"/>
      <w:r w:rsidRPr="004B59D7">
        <w:rPr>
          <w:rFonts w:asciiTheme="minorHAnsi" w:hAnsiTheme="minorHAnsi" w:cstheme="minorHAnsi"/>
          <w:bCs/>
          <w:lang w:val="en-US" w:eastAsia="ar-SA"/>
        </w:rPr>
        <w:t xml:space="preserve"> </w:t>
      </w:r>
      <w:proofErr w:type="spellStart"/>
      <w:r w:rsidRPr="004B59D7">
        <w:rPr>
          <w:rFonts w:asciiTheme="minorHAnsi" w:hAnsiTheme="minorHAnsi" w:cstheme="minorHAnsi"/>
          <w:bCs/>
          <w:lang w:val="en-US" w:eastAsia="ar-SA"/>
        </w:rPr>
        <w:t>wymaga</w:t>
      </w:r>
      <w:proofErr w:type="spellEnd"/>
      <w:r w:rsidRPr="004B59D7">
        <w:rPr>
          <w:rFonts w:asciiTheme="minorHAnsi" w:hAnsiTheme="minorHAnsi" w:cstheme="minorHAnsi"/>
          <w:bCs/>
          <w:lang w:val="en-US" w:eastAsia="ar-SA"/>
        </w:rPr>
        <w:t>.</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bCs/>
          <w:lang w:eastAsia="ar-SA"/>
        </w:rPr>
        <w:t xml:space="preserve">Norma PN EN 1789 +A1:2011 </w:t>
      </w:r>
      <w:r w:rsidRPr="004B59D7">
        <w:rPr>
          <w:rFonts w:asciiTheme="minorHAnsi" w:hAnsiTheme="minorHAnsi" w:cstheme="minorHAnsi"/>
          <w:lang w:eastAsia="ar-SA"/>
        </w:rPr>
        <w:t xml:space="preserve"> </w:t>
      </w:r>
      <w:r w:rsidRPr="004B59D7">
        <w:rPr>
          <w:rFonts w:asciiTheme="minorHAnsi" w:hAnsiTheme="minorHAnsi" w:cstheme="minorHAnsi"/>
          <w:bCs/>
          <w:lang w:eastAsia="ar-SA"/>
        </w:rPr>
        <w:t>w punkcie 4.2.1 wymaga, aby ambulans posiadał</w:t>
      </w:r>
      <w:r w:rsidRPr="004B59D7">
        <w:rPr>
          <w:rFonts w:asciiTheme="minorHAnsi" w:hAnsiTheme="minorHAnsi" w:cstheme="minorHAnsi"/>
          <w:lang w:eastAsia="ar-SA"/>
        </w:rPr>
        <w:t xml:space="preserve"> silnik zapewniający osiąganie odpowiednich przyspieszeń. Ten parametr zależy od wielu czynników, jak np. masy pojazdu, oporów powietrza, oporów toczenia, mocy silnika, momentu obrotowego itd. Czy na zasadzie równoważności  w związku z tym że wszystkie wymienione parametry są nieokreślone, Zamawiający dopuszcza do zaoferowania ambulans spełniający wymogi w/w normy, który posiada silnik o mocy 84kW i momencie obrotowym 290 </w:t>
      </w:r>
      <w:proofErr w:type="spellStart"/>
      <w:r w:rsidRPr="004B59D7">
        <w:rPr>
          <w:rFonts w:asciiTheme="minorHAnsi" w:hAnsiTheme="minorHAnsi" w:cstheme="minorHAnsi"/>
          <w:lang w:eastAsia="ar-SA"/>
        </w:rPr>
        <w:t>Nm</w:t>
      </w:r>
      <w:proofErr w:type="spellEnd"/>
      <w:r w:rsidRPr="004B59D7">
        <w:rPr>
          <w:rFonts w:asciiTheme="minorHAnsi" w:hAnsiTheme="minorHAnsi" w:cstheme="minorHAnsi"/>
          <w:lang w:eastAsia="ar-SA"/>
        </w:rPr>
        <w:t xml:space="preserve">  ?</w:t>
      </w:r>
    </w:p>
    <w:p w:rsidR="00FE29A3" w:rsidRPr="004B59D7" w:rsidRDefault="00FE29A3" w:rsidP="00FE29A3">
      <w:pPr>
        <w:suppressAutoHyphens/>
        <w:ind w:left="709"/>
        <w:jc w:val="both"/>
        <w:rPr>
          <w:rFonts w:asciiTheme="minorHAnsi" w:hAnsiTheme="minorHAnsi" w:cstheme="minorHAnsi"/>
          <w:bCs/>
        </w:rPr>
      </w:pPr>
      <w:r w:rsidRPr="004B59D7">
        <w:rPr>
          <w:rFonts w:asciiTheme="minorHAnsi" w:hAnsiTheme="minorHAnsi" w:cstheme="minorHAnsi"/>
          <w:b/>
          <w:bCs/>
        </w:rPr>
        <w:t>Odp.:</w:t>
      </w:r>
      <w:r w:rsidRPr="004B59D7">
        <w:rPr>
          <w:rFonts w:asciiTheme="minorHAnsi" w:hAnsiTheme="minorHAnsi" w:cstheme="minorHAnsi"/>
          <w:bCs/>
        </w:rPr>
        <w:t xml:space="preserve"> Zamawiający wymaga jak w SIWZ.</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lang w:eastAsia="ar-SA"/>
        </w:rPr>
        <w:t xml:space="preserve">Bardzo często w czasie akcji transportowej zachodzi potrzeba </w:t>
      </w:r>
      <w:proofErr w:type="spellStart"/>
      <w:r w:rsidRPr="004B59D7">
        <w:rPr>
          <w:rFonts w:asciiTheme="minorHAnsi" w:hAnsiTheme="minorHAnsi" w:cstheme="minorHAnsi"/>
          <w:lang w:eastAsia="ar-SA"/>
        </w:rPr>
        <w:t>zaintubowania</w:t>
      </w:r>
      <w:proofErr w:type="spellEnd"/>
      <w:r w:rsidRPr="004B59D7">
        <w:rPr>
          <w:rFonts w:asciiTheme="minorHAnsi" w:hAnsiTheme="minorHAnsi" w:cstheme="minorHAnsi"/>
          <w:lang w:eastAsia="ar-SA"/>
        </w:rPr>
        <w:t xml:space="preserve"> pacjenta. Znakomicie ułatwia to rozwiązanie  konstrukcyjne ramy noszy pod głową pacjenta umożliwiające odgięcie głowy do tyłu, przygięcie głowy do klatki piersiowej, ułożenie na wznak, stąd pragniemy zapytać czy zamawiający oczekuje takiej funkcjonalności noszy ?</w:t>
      </w:r>
    </w:p>
    <w:p w:rsidR="00FE29A3" w:rsidRPr="004B59D7" w:rsidRDefault="00FE29A3" w:rsidP="00FE29A3">
      <w:pPr>
        <w:pStyle w:val="Akapitzlist"/>
        <w:suppressAutoHyphens/>
        <w:jc w:val="both"/>
        <w:rPr>
          <w:rFonts w:asciiTheme="minorHAnsi" w:hAnsiTheme="minorHAnsi" w:cstheme="minorHAnsi"/>
          <w:lang w:eastAsia="ar-SA"/>
        </w:rPr>
      </w:pPr>
      <w:r w:rsidRPr="004B59D7">
        <w:rPr>
          <w:rFonts w:asciiTheme="minorHAnsi" w:hAnsiTheme="minorHAnsi" w:cstheme="minorHAnsi"/>
          <w:lang w:eastAsia="ar-SA"/>
        </w:rPr>
        <w:t xml:space="preserve">W/w rozwiązanie jest dość często spotykane w ratownictwie i posiadają je m. in. takie nosze jak </w:t>
      </w:r>
      <w:proofErr w:type="spellStart"/>
      <w:r w:rsidRPr="004B59D7">
        <w:rPr>
          <w:rFonts w:asciiTheme="minorHAnsi" w:hAnsiTheme="minorHAnsi" w:cstheme="minorHAnsi"/>
          <w:lang w:eastAsia="ar-SA"/>
        </w:rPr>
        <w:t>Ferno</w:t>
      </w:r>
      <w:proofErr w:type="spellEnd"/>
      <w:r w:rsidRPr="004B59D7">
        <w:rPr>
          <w:rFonts w:asciiTheme="minorHAnsi" w:hAnsiTheme="minorHAnsi" w:cstheme="minorHAnsi"/>
          <w:lang w:eastAsia="ar-SA"/>
        </w:rPr>
        <w:t xml:space="preserve"> </w:t>
      </w:r>
      <w:proofErr w:type="spellStart"/>
      <w:r w:rsidRPr="004B59D7">
        <w:rPr>
          <w:rFonts w:asciiTheme="minorHAnsi" w:hAnsiTheme="minorHAnsi" w:cstheme="minorHAnsi"/>
          <w:lang w:eastAsia="ar-SA"/>
        </w:rPr>
        <w:t>mod</w:t>
      </w:r>
      <w:proofErr w:type="spellEnd"/>
      <w:r w:rsidRPr="004B59D7">
        <w:rPr>
          <w:rFonts w:asciiTheme="minorHAnsi" w:hAnsiTheme="minorHAnsi" w:cstheme="minorHAnsi"/>
          <w:lang w:eastAsia="ar-SA"/>
        </w:rPr>
        <w:t xml:space="preserve">. EFX, </w:t>
      </w:r>
      <w:proofErr w:type="spellStart"/>
      <w:r w:rsidRPr="004B59D7">
        <w:rPr>
          <w:rFonts w:asciiTheme="minorHAnsi" w:hAnsiTheme="minorHAnsi" w:cstheme="minorHAnsi"/>
          <w:lang w:eastAsia="ar-SA"/>
        </w:rPr>
        <w:t>Medirol</w:t>
      </w:r>
      <w:proofErr w:type="spellEnd"/>
      <w:r w:rsidRPr="004B59D7">
        <w:rPr>
          <w:rFonts w:asciiTheme="minorHAnsi" w:hAnsiTheme="minorHAnsi" w:cstheme="minorHAnsi"/>
          <w:lang w:eastAsia="ar-SA"/>
        </w:rPr>
        <w:t xml:space="preserve"> </w:t>
      </w:r>
      <w:proofErr w:type="spellStart"/>
      <w:r w:rsidRPr="004B59D7">
        <w:rPr>
          <w:rFonts w:asciiTheme="minorHAnsi" w:hAnsiTheme="minorHAnsi" w:cstheme="minorHAnsi"/>
          <w:lang w:eastAsia="ar-SA"/>
        </w:rPr>
        <w:t>mod</w:t>
      </w:r>
      <w:proofErr w:type="spellEnd"/>
      <w:r w:rsidRPr="004B59D7">
        <w:rPr>
          <w:rFonts w:asciiTheme="minorHAnsi" w:hAnsiTheme="minorHAnsi" w:cstheme="minorHAnsi"/>
          <w:lang w:eastAsia="ar-SA"/>
        </w:rPr>
        <w:t xml:space="preserve">. </w:t>
      </w:r>
      <w:proofErr w:type="spellStart"/>
      <w:r w:rsidRPr="004B59D7">
        <w:rPr>
          <w:rFonts w:asciiTheme="minorHAnsi" w:hAnsiTheme="minorHAnsi" w:cstheme="minorHAnsi"/>
          <w:lang w:eastAsia="ar-SA"/>
        </w:rPr>
        <w:t>Vivera</w:t>
      </w:r>
      <w:proofErr w:type="spellEnd"/>
      <w:r w:rsidRPr="004B59D7">
        <w:rPr>
          <w:rFonts w:asciiTheme="minorHAnsi" w:hAnsiTheme="minorHAnsi" w:cstheme="minorHAnsi"/>
          <w:lang w:eastAsia="ar-SA"/>
        </w:rPr>
        <w:t xml:space="preserve"> </w:t>
      </w:r>
      <w:proofErr w:type="spellStart"/>
      <w:r w:rsidRPr="004B59D7">
        <w:rPr>
          <w:rFonts w:asciiTheme="minorHAnsi" w:hAnsiTheme="minorHAnsi" w:cstheme="minorHAnsi"/>
          <w:lang w:eastAsia="ar-SA"/>
        </w:rPr>
        <w:t>Clinic</w:t>
      </w:r>
      <w:proofErr w:type="spellEnd"/>
      <w:r w:rsidRPr="004B59D7">
        <w:rPr>
          <w:rFonts w:asciiTheme="minorHAnsi" w:hAnsiTheme="minorHAnsi" w:cstheme="minorHAnsi"/>
          <w:lang w:eastAsia="ar-SA"/>
        </w:rPr>
        <w:t xml:space="preserve"> N114</w:t>
      </w:r>
    </w:p>
    <w:p w:rsidR="00FE29A3" w:rsidRPr="004B59D7" w:rsidRDefault="00FE29A3" w:rsidP="00FE29A3">
      <w:pPr>
        <w:suppressAutoHyphens/>
        <w:ind w:firstLine="709"/>
        <w:jc w:val="both"/>
        <w:rPr>
          <w:rFonts w:asciiTheme="minorHAnsi" w:hAnsiTheme="minorHAnsi" w:cstheme="minorHAnsi"/>
          <w:lang w:eastAsia="ar-SA"/>
        </w:rPr>
      </w:pPr>
      <w:r w:rsidRPr="004B59D7">
        <w:rPr>
          <w:rFonts w:asciiTheme="minorHAnsi" w:hAnsiTheme="minorHAnsi" w:cstheme="minorHAnsi"/>
          <w:b/>
          <w:lang w:eastAsia="ar-SA"/>
        </w:rPr>
        <w:t xml:space="preserve">Odp.: </w:t>
      </w:r>
      <w:r w:rsidRPr="004B59D7">
        <w:rPr>
          <w:rFonts w:asciiTheme="minorHAnsi" w:hAnsiTheme="minorHAnsi" w:cstheme="minorHAnsi"/>
          <w:lang w:eastAsia="ar-SA"/>
        </w:rPr>
        <w:t>Zamawiający dopuszcza.</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lang w:eastAsia="ar-SA"/>
        </w:rPr>
        <w:t xml:space="preserve">Czy Zamawiający na zasadzie równoważności dopuszcza do zaoferowania ambulans spełniający wymogi normy PN EN 1789 , który posiada </w:t>
      </w:r>
      <w:r w:rsidRPr="004B59D7">
        <w:rPr>
          <w:rFonts w:asciiTheme="minorHAnsi" w:hAnsiTheme="minorHAnsi" w:cstheme="minorHAnsi"/>
          <w:bCs/>
          <w:color w:val="000000"/>
          <w:lang w:eastAsia="ar-SA"/>
        </w:rPr>
        <w:t xml:space="preserve">wysokość przedziału  medycznego 135 cm  oraz długość 240 cm? </w:t>
      </w:r>
    </w:p>
    <w:p w:rsidR="00FE29A3" w:rsidRPr="004B59D7" w:rsidRDefault="00FE29A3" w:rsidP="00FE29A3">
      <w:pPr>
        <w:pStyle w:val="Akapitzlist"/>
        <w:suppressAutoHyphens/>
        <w:jc w:val="both"/>
        <w:rPr>
          <w:rFonts w:asciiTheme="minorHAnsi" w:hAnsiTheme="minorHAnsi" w:cstheme="minorHAnsi"/>
          <w:lang w:eastAsia="ar-SA"/>
        </w:rPr>
      </w:pPr>
      <w:r w:rsidRPr="004B59D7">
        <w:rPr>
          <w:rFonts w:asciiTheme="minorHAnsi" w:hAnsiTheme="minorHAnsi" w:cstheme="minorHAnsi"/>
          <w:bCs/>
          <w:color w:val="000000"/>
          <w:lang w:eastAsia="ar-SA"/>
        </w:rPr>
        <w:t>Wyjaśniamy, że wnętrze oferowanego ambulansu jest zabudowane w sposób bardzo funkcjonalny, a   niewielka różnica długości jest zupełnie niezauważalna. Chcemy zaoferować ambulans wykonany na samochodzie Renault Trafik L1H1.</w:t>
      </w:r>
    </w:p>
    <w:p w:rsidR="00FE29A3" w:rsidRPr="004B59D7" w:rsidRDefault="00FE29A3" w:rsidP="00FE29A3">
      <w:pPr>
        <w:suppressAutoHyphens/>
        <w:ind w:firstLine="709"/>
        <w:jc w:val="both"/>
        <w:rPr>
          <w:rFonts w:asciiTheme="minorHAnsi" w:hAnsiTheme="minorHAnsi" w:cstheme="minorHAnsi"/>
          <w:lang w:eastAsia="ar-SA"/>
        </w:rPr>
      </w:pPr>
      <w:r w:rsidRPr="004B59D7">
        <w:rPr>
          <w:rFonts w:asciiTheme="minorHAnsi" w:hAnsiTheme="minorHAnsi" w:cstheme="minorHAnsi"/>
          <w:b/>
          <w:lang w:eastAsia="ar-SA"/>
        </w:rPr>
        <w:t xml:space="preserve">Odp.: </w:t>
      </w:r>
      <w:r w:rsidRPr="004B59D7">
        <w:rPr>
          <w:rFonts w:asciiTheme="minorHAnsi" w:hAnsiTheme="minorHAnsi" w:cstheme="minorHAnsi"/>
          <w:lang w:eastAsia="ar-SA"/>
        </w:rPr>
        <w:t>Zamawiający dopuszcza.</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lang w:eastAsia="ar-SA"/>
        </w:rPr>
        <w:t>Czy Zamawiający na zasadzie równoważności dopuszcza do zaoferowania ambulans z trzymiejscową kabiną kierowcy, co tak naprawdę jest z korzyścią dla Zamawiającego, gdyż umożliwia przewóz większej ilości pacjentów ?</w:t>
      </w:r>
    </w:p>
    <w:p w:rsidR="00FE29A3" w:rsidRPr="004B59D7" w:rsidRDefault="00FE29A3" w:rsidP="00FE29A3">
      <w:pPr>
        <w:suppressAutoHyphens/>
        <w:ind w:firstLine="709"/>
        <w:jc w:val="both"/>
        <w:rPr>
          <w:rFonts w:asciiTheme="minorHAnsi" w:hAnsiTheme="minorHAnsi" w:cstheme="minorHAnsi"/>
          <w:lang w:eastAsia="ar-SA"/>
        </w:rPr>
      </w:pPr>
      <w:r w:rsidRPr="004B59D7">
        <w:rPr>
          <w:rFonts w:asciiTheme="minorHAnsi" w:hAnsiTheme="minorHAnsi" w:cstheme="minorHAnsi"/>
          <w:b/>
          <w:lang w:eastAsia="ar-SA"/>
        </w:rPr>
        <w:t xml:space="preserve">Odp.: </w:t>
      </w:r>
      <w:r w:rsidRPr="004B59D7">
        <w:rPr>
          <w:rFonts w:asciiTheme="minorHAnsi" w:hAnsiTheme="minorHAnsi" w:cstheme="minorHAnsi"/>
          <w:lang w:eastAsia="ar-SA"/>
        </w:rPr>
        <w:t>Zamawiający nie dopuszcza.</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lang w:eastAsia="ar-SA"/>
        </w:rPr>
        <w:t>Czy Zamawiający na zasadzie równoważności dopuszcza do zaoferowania nosze zgodne z wymogami normy PN EN 1865 o następującej charakterystyce:</w:t>
      </w:r>
    </w:p>
    <w:p w:rsidR="00FE29A3" w:rsidRPr="004B59D7" w:rsidRDefault="00FE29A3" w:rsidP="00FE29A3">
      <w:pPr>
        <w:suppressAutoHyphens/>
        <w:ind w:left="851" w:hanging="142"/>
        <w:jc w:val="both"/>
        <w:rPr>
          <w:rFonts w:asciiTheme="minorHAnsi" w:hAnsiTheme="minorHAnsi" w:cstheme="minorHAnsi"/>
          <w:lang w:eastAsia="ar-SA"/>
        </w:rPr>
      </w:pPr>
      <w:r w:rsidRPr="004B59D7">
        <w:rPr>
          <w:rFonts w:asciiTheme="minorHAnsi" w:hAnsiTheme="minorHAnsi" w:cstheme="minorHAnsi"/>
          <w:lang w:eastAsia="ar-SA"/>
        </w:rPr>
        <w:t>- wyposażone w 4 kółka jezdne w tym dwa kółka tylne skrętne o 360 stopni, bez kompletu opon zimowych i letnich</w:t>
      </w:r>
    </w:p>
    <w:p w:rsidR="00FE29A3" w:rsidRPr="004B59D7" w:rsidRDefault="00FE29A3" w:rsidP="00FE29A3">
      <w:pPr>
        <w:suppressAutoHyphens/>
        <w:ind w:left="851" w:hanging="142"/>
        <w:jc w:val="both"/>
        <w:rPr>
          <w:rFonts w:asciiTheme="minorHAnsi" w:hAnsiTheme="minorHAnsi" w:cstheme="minorHAnsi"/>
          <w:lang w:eastAsia="ar-SA"/>
        </w:rPr>
      </w:pPr>
      <w:r w:rsidRPr="004B59D7">
        <w:rPr>
          <w:rFonts w:asciiTheme="minorHAnsi" w:hAnsiTheme="minorHAnsi" w:cstheme="minorHAnsi"/>
          <w:lang w:eastAsia="ar-SA"/>
        </w:rPr>
        <w:t>- posiadające zamiast dodatkowych rączek bocznych, boczne poręcze składane wzdłuż ramy  noszy oraz teleskopowo wysuwane rączki przednie i tylne</w:t>
      </w:r>
    </w:p>
    <w:p w:rsidR="00FE29A3" w:rsidRPr="004B59D7" w:rsidRDefault="00FE29A3" w:rsidP="00FE29A3">
      <w:pPr>
        <w:suppressAutoHyphens/>
        <w:ind w:left="709"/>
        <w:jc w:val="both"/>
        <w:rPr>
          <w:rFonts w:asciiTheme="minorHAnsi" w:hAnsiTheme="minorHAnsi" w:cstheme="minorHAnsi"/>
          <w:lang w:eastAsia="ar-SA"/>
        </w:rPr>
      </w:pPr>
      <w:r w:rsidRPr="004B59D7">
        <w:rPr>
          <w:rFonts w:asciiTheme="minorHAnsi" w:hAnsiTheme="minorHAnsi" w:cstheme="minorHAnsi"/>
          <w:lang w:eastAsia="ar-SA"/>
        </w:rPr>
        <w:t>-  z obciążeniem dopuszczalnym 164 kg ?</w:t>
      </w:r>
    </w:p>
    <w:p w:rsidR="00FE29A3" w:rsidRPr="004B59D7" w:rsidRDefault="00FE29A3" w:rsidP="00FE29A3">
      <w:pPr>
        <w:suppressAutoHyphens/>
        <w:ind w:left="709"/>
        <w:jc w:val="both"/>
        <w:rPr>
          <w:rFonts w:asciiTheme="minorHAnsi" w:hAnsiTheme="minorHAnsi" w:cstheme="minorHAnsi"/>
          <w:lang w:eastAsia="ar-SA"/>
        </w:rPr>
      </w:pPr>
      <w:r w:rsidRPr="004B59D7">
        <w:rPr>
          <w:rFonts w:asciiTheme="minorHAnsi" w:hAnsiTheme="minorHAnsi" w:cstheme="minorHAnsi"/>
          <w:b/>
          <w:lang w:eastAsia="ar-SA"/>
        </w:rPr>
        <w:t xml:space="preserve">Odp.: </w:t>
      </w:r>
      <w:r w:rsidRPr="004B59D7">
        <w:rPr>
          <w:rFonts w:asciiTheme="minorHAnsi" w:hAnsiTheme="minorHAnsi" w:cstheme="minorHAnsi"/>
          <w:lang w:eastAsia="ar-SA"/>
        </w:rPr>
        <w:t>Zamawiający dopuszcza.</w:t>
      </w:r>
    </w:p>
    <w:p w:rsidR="00FE29A3" w:rsidRPr="004B59D7" w:rsidRDefault="00FE29A3" w:rsidP="00FE29A3">
      <w:pPr>
        <w:tabs>
          <w:tab w:val="left" w:pos="709"/>
        </w:tabs>
        <w:suppressAutoHyphens/>
        <w:jc w:val="both"/>
        <w:rPr>
          <w:rFonts w:asciiTheme="minorHAnsi" w:hAnsiTheme="minorHAnsi" w:cstheme="minorHAnsi"/>
          <w:lang w:eastAsia="ar-SA"/>
        </w:rPr>
      </w:pP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lang w:eastAsia="ar-SA"/>
        </w:rPr>
        <w:t xml:space="preserve">Czy płynna regulacja nachylenia oparcia pod plecami noszy głównych powinna obejmować zakres kątów od 0 do 90° , co pozwala na skuteczniejszą  pomoc dla pacjenta ? </w:t>
      </w:r>
      <w:r w:rsidRPr="004B59D7">
        <w:rPr>
          <w:rFonts w:asciiTheme="minorHAnsi" w:hAnsiTheme="minorHAnsi" w:cstheme="minorHAnsi"/>
          <w:bCs/>
          <w:color w:val="000000"/>
          <w:lang w:eastAsia="ar-SA"/>
        </w:rPr>
        <w:t>Wyjaśniamy, że co najmniej kilkanaście modeli noszy ofertuje taka opcję.</w:t>
      </w:r>
    </w:p>
    <w:p w:rsidR="00FE29A3" w:rsidRPr="004B59D7" w:rsidRDefault="00FE29A3" w:rsidP="00FE29A3">
      <w:pPr>
        <w:suppressAutoHyphens/>
        <w:ind w:firstLine="709"/>
        <w:jc w:val="both"/>
        <w:rPr>
          <w:rFonts w:asciiTheme="minorHAnsi" w:hAnsiTheme="minorHAnsi" w:cstheme="minorHAnsi"/>
          <w:bCs/>
          <w:color w:val="000000"/>
          <w:lang w:eastAsia="ar-SA"/>
        </w:rPr>
      </w:pPr>
      <w:r w:rsidRPr="004B59D7">
        <w:rPr>
          <w:rFonts w:asciiTheme="minorHAnsi" w:hAnsiTheme="minorHAnsi" w:cstheme="minorHAnsi"/>
          <w:b/>
          <w:lang w:eastAsia="ar-SA"/>
        </w:rPr>
        <w:t xml:space="preserve">Odp.: </w:t>
      </w:r>
      <w:r w:rsidRPr="004B59D7">
        <w:rPr>
          <w:rFonts w:asciiTheme="minorHAnsi" w:hAnsiTheme="minorHAnsi" w:cstheme="minorHAnsi"/>
          <w:lang w:eastAsia="ar-SA"/>
        </w:rPr>
        <w:t>Tak.</w:t>
      </w:r>
    </w:p>
    <w:p w:rsidR="00FE29A3" w:rsidRPr="004B59D7" w:rsidRDefault="00FE29A3" w:rsidP="00FE29A3">
      <w:pPr>
        <w:pStyle w:val="Akapitzlist"/>
        <w:numPr>
          <w:ilvl w:val="0"/>
          <w:numId w:val="1"/>
        </w:numPr>
        <w:suppressAutoHyphens/>
        <w:jc w:val="both"/>
        <w:rPr>
          <w:rFonts w:asciiTheme="minorHAnsi" w:hAnsiTheme="minorHAnsi" w:cstheme="minorHAnsi"/>
          <w:lang w:eastAsia="ar-SA"/>
        </w:rPr>
      </w:pPr>
      <w:r w:rsidRPr="004B59D7">
        <w:rPr>
          <w:rFonts w:asciiTheme="minorHAnsi" w:hAnsiTheme="minorHAnsi" w:cstheme="minorHAnsi"/>
          <w:bCs/>
          <w:lang w:eastAsia="ar-SA"/>
        </w:rPr>
        <w:t xml:space="preserve">Norma PN EN 1789 w punkcie 4.2.3 wymaga, aby ambulans był wyposażony „system bezpieczeństwa biernego oraz czynnego”, dlatego pragniemy zapytać czy </w:t>
      </w:r>
      <w:r w:rsidRPr="004B59D7">
        <w:rPr>
          <w:rFonts w:asciiTheme="minorHAnsi" w:hAnsiTheme="minorHAnsi" w:cstheme="minorHAnsi"/>
          <w:lang w:eastAsia="ar-SA"/>
        </w:rPr>
        <w:t>Zamawiający wymaga aby ambulans posiadał system zapobiegający poślizgowi kół napędzanych typu ASR ?</w:t>
      </w:r>
    </w:p>
    <w:p w:rsidR="00FE29A3" w:rsidRPr="004B59D7" w:rsidRDefault="00FE29A3" w:rsidP="00FE29A3">
      <w:pPr>
        <w:suppressAutoHyphens/>
        <w:ind w:left="709"/>
        <w:jc w:val="both"/>
        <w:rPr>
          <w:rFonts w:asciiTheme="minorHAnsi" w:hAnsiTheme="minorHAnsi" w:cstheme="minorHAnsi"/>
          <w:lang w:eastAsia="ar-SA"/>
        </w:rPr>
      </w:pPr>
      <w:r w:rsidRPr="004B59D7">
        <w:rPr>
          <w:rFonts w:asciiTheme="minorHAnsi" w:hAnsiTheme="minorHAnsi" w:cstheme="minorHAnsi"/>
          <w:b/>
          <w:lang w:eastAsia="ar-SA"/>
        </w:rPr>
        <w:t>Odp.:</w:t>
      </w:r>
      <w:r w:rsidRPr="004B59D7">
        <w:rPr>
          <w:rFonts w:asciiTheme="minorHAnsi" w:hAnsiTheme="minorHAnsi" w:cstheme="minorHAnsi"/>
          <w:lang w:eastAsia="ar-SA"/>
        </w:rPr>
        <w:t xml:space="preserve"> Zamawiający dopuszcza.</w:t>
      </w:r>
    </w:p>
    <w:p w:rsidR="00FE29A3" w:rsidRPr="004B59D7" w:rsidRDefault="00FE29A3" w:rsidP="00FE29A3">
      <w:pPr>
        <w:suppressAutoHyphens/>
        <w:jc w:val="both"/>
        <w:rPr>
          <w:rFonts w:asciiTheme="minorHAnsi" w:hAnsiTheme="minorHAnsi" w:cstheme="minorHAnsi"/>
          <w:lang w:eastAsia="ar-SA"/>
        </w:rPr>
      </w:pPr>
    </w:p>
    <w:p w:rsidR="00FE29A3" w:rsidRPr="004B59D7" w:rsidRDefault="00FE29A3" w:rsidP="00FE29A3">
      <w:pPr>
        <w:ind w:left="284"/>
        <w:contextualSpacing/>
        <w:jc w:val="both"/>
        <w:rPr>
          <w:rFonts w:asciiTheme="minorHAnsi" w:hAnsiTheme="minorHAnsi" w:cstheme="minorHAnsi"/>
          <w:b/>
        </w:rPr>
      </w:pPr>
      <w:r w:rsidRPr="004B59D7">
        <w:rPr>
          <w:rFonts w:asciiTheme="minorHAnsi" w:eastAsia="Calibri" w:hAnsiTheme="minorHAnsi" w:cstheme="minorHAnsi"/>
          <w:b/>
          <w:lang w:eastAsia="en-US"/>
        </w:rPr>
        <w:t>Pytania wraz z odpowiedziami w zakresie zadania nr 2 -</w:t>
      </w:r>
      <w:r w:rsidRPr="004B59D7">
        <w:rPr>
          <w:rFonts w:asciiTheme="minorHAnsi" w:hAnsiTheme="minorHAnsi" w:cstheme="minorHAnsi"/>
          <w:b/>
        </w:rPr>
        <w:t xml:space="preserve"> Zakup i dostawa wirówki laboratoryjnej.</w:t>
      </w:r>
    </w:p>
    <w:p w:rsidR="00FE29A3" w:rsidRPr="004B59D7" w:rsidRDefault="00FE29A3" w:rsidP="00FE29A3">
      <w:pPr>
        <w:suppressAutoHyphens/>
        <w:jc w:val="both"/>
        <w:rPr>
          <w:rFonts w:asciiTheme="minorHAnsi" w:hAnsiTheme="minorHAnsi" w:cstheme="minorHAnsi"/>
          <w:lang w:eastAsia="ar-SA"/>
        </w:rPr>
      </w:pPr>
    </w:p>
    <w:p w:rsidR="00FE29A3" w:rsidRPr="004B59D7" w:rsidRDefault="00FE29A3" w:rsidP="00FE29A3">
      <w:pPr>
        <w:pStyle w:val="Akapitzlist"/>
        <w:numPr>
          <w:ilvl w:val="0"/>
          <w:numId w:val="2"/>
        </w:numPr>
        <w:suppressAutoHyphens/>
        <w:jc w:val="both"/>
        <w:rPr>
          <w:rFonts w:asciiTheme="minorHAnsi" w:hAnsiTheme="minorHAnsi" w:cstheme="minorHAnsi"/>
          <w:lang w:eastAsia="ar-SA"/>
        </w:rPr>
      </w:pPr>
      <w:r w:rsidRPr="004B59D7">
        <w:rPr>
          <w:rFonts w:asciiTheme="minorHAnsi" w:hAnsiTheme="minorHAnsi" w:cstheme="minorHAnsi"/>
          <w:lang w:eastAsia="ar-SA"/>
        </w:rPr>
        <w:t xml:space="preserve">Czy Zamawiający dopuści wirówkę laboratoryjną o zakresie obrotów 500 – 4000 </w:t>
      </w:r>
      <w:proofErr w:type="spellStart"/>
      <w:r w:rsidRPr="004B59D7">
        <w:rPr>
          <w:rFonts w:asciiTheme="minorHAnsi" w:hAnsiTheme="minorHAnsi" w:cstheme="minorHAnsi"/>
          <w:lang w:eastAsia="ar-SA"/>
        </w:rPr>
        <w:t>obr</w:t>
      </w:r>
      <w:proofErr w:type="spellEnd"/>
      <w:r w:rsidRPr="004B59D7">
        <w:rPr>
          <w:rFonts w:asciiTheme="minorHAnsi" w:hAnsiTheme="minorHAnsi" w:cstheme="minorHAnsi"/>
          <w:lang w:eastAsia="ar-SA"/>
        </w:rPr>
        <w:t>/min, maksymalnej pojemności 400 ml i z wyświetlaczem LED?</w:t>
      </w:r>
    </w:p>
    <w:p w:rsidR="00FE29A3" w:rsidRPr="004B59D7" w:rsidRDefault="00FE29A3" w:rsidP="00FE29A3">
      <w:pPr>
        <w:pStyle w:val="Akapitzlist"/>
        <w:suppressAutoHyphens/>
        <w:ind w:left="600"/>
        <w:jc w:val="both"/>
        <w:rPr>
          <w:rFonts w:asciiTheme="minorHAnsi" w:hAnsiTheme="minorHAnsi" w:cstheme="minorHAnsi"/>
          <w:lang w:eastAsia="ar-SA"/>
        </w:rPr>
      </w:pPr>
      <w:r w:rsidRPr="004B59D7">
        <w:rPr>
          <w:rFonts w:asciiTheme="minorHAnsi" w:hAnsiTheme="minorHAnsi" w:cstheme="minorHAnsi"/>
          <w:b/>
          <w:lang w:eastAsia="ar-SA"/>
        </w:rPr>
        <w:t>Odp.:</w:t>
      </w:r>
      <w:r w:rsidRPr="004B59D7">
        <w:rPr>
          <w:rFonts w:asciiTheme="minorHAnsi" w:hAnsiTheme="minorHAnsi" w:cstheme="minorHAnsi"/>
          <w:lang w:eastAsia="ar-SA"/>
        </w:rPr>
        <w:t xml:space="preserve"> Zamawiający dopuszcza.</w:t>
      </w:r>
      <w:bookmarkStart w:id="0" w:name="_GoBack"/>
      <w:bookmarkEnd w:id="0"/>
    </w:p>
    <w:sectPr w:rsidR="00FE29A3" w:rsidRPr="004B59D7" w:rsidSect="00D71789">
      <w:type w:val="continuous"/>
      <w:pgSz w:w="18720" w:h="27075"/>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67D8F"/>
    <w:multiLevelType w:val="hybridMultilevel"/>
    <w:tmpl w:val="2F3A0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900AC9"/>
    <w:multiLevelType w:val="hybridMultilevel"/>
    <w:tmpl w:val="A23C88D4"/>
    <w:lvl w:ilvl="0" w:tplc="B0286CF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A3"/>
    <w:rsid w:val="00456166"/>
    <w:rsid w:val="004843A4"/>
    <w:rsid w:val="004B59D7"/>
    <w:rsid w:val="00B024C1"/>
    <w:rsid w:val="00B15C9A"/>
    <w:rsid w:val="00BE7BE9"/>
    <w:rsid w:val="00D71789"/>
    <w:rsid w:val="00FE2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9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9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dcterms:created xsi:type="dcterms:W3CDTF">2012-02-28T12:48:00Z</dcterms:created>
  <dcterms:modified xsi:type="dcterms:W3CDTF">2012-02-28T12:48:00Z</dcterms:modified>
</cp:coreProperties>
</file>