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CE" w:rsidRDefault="004065CE" w:rsidP="004065CE">
      <w:pPr>
        <w:spacing w:line="360" w:lineRule="auto"/>
        <w:jc w:val="right"/>
        <w:rPr>
          <w:rFonts w:eastAsia="Calibri"/>
          <w:lang w:eastAsia="en-US"/>
        </w:rPr>
      </w:pPr>
      <w:r w:rsidRPr="00AB6CC3">
        <w:rPr>
          <w:rFonts w:eastAsia="Calibri"/>
          <w:lang w:eastAsia="en-US"/>
        </w:rPr>
        <w:t xml:space="preserve">Sejny, dnia 07.03.2011 r.                                                                 </w:t>
      </w:r>
    </w:p>
    <w:p w:rsidR="004065CE" w:rsidRPr="00AB6CC3" w:rsidRDefault="004065CE" w:rsidP="004065CE">
      <w:pPr>
        <w:spacing w:after="200" w:line="276" w:lineRule="auto"/>
        <w:rPr>
          <w:rFonts w:eastAsia="Calibri"/>
          <w:lang w:eastAsia="en-US"/>
        </w:rPr>
      </w:pPr>
      <w:r w:rsidRPr="00A172DD">
        <w:rPr>
          <w:rFonts w:eastAsia="Calibri"/>
          <w:lang w:eastAsia="en-US"/>
        </w:rPr>
        <w:t xml:space="preserve">                                </w:t>
      </w:r>
      <w:r>
        <w:rPr>
          <w:rFonts w:eastAsia="Calibri"/>
          <w:lang w:eastAsia="en-US"/>
        </w:rPr>
        <w:t xml:space="preserve">                      </w:t>
      </w:r>
    </w:p>
    <w:p w:rsidR="004065CE" w:rsidRPr="00AB6CC3" w:rsidRDefault="004065CE" w:rsidP="004065CE">
      <w:pPr>
        <w:spacing w:line="360" w:lineRule="auto"/>
        <w:jc w:val="both"/>
      </w:pPr>
      <w:r w:rsidRPr="00AB6CC3">
        <w:rPr>
          <w:rFonts w:eastAsia="Calibri"/>
          <w:b/>
          <w:lang w:eastAsia="en-US"/>
        </w:rPr>
        <w:t xml:space="preserve">Dotyczy: </w:t>
      </w:r>
      <w:r w:rsidRPr="00AB6CC3">
        <w:rPr>
          <w:rFonts w:eastAsia="Calibri"/>
          <w:lang w:eastAsia="en-US"/>
        </w:rPr>
        <w:t xml:space="preserve">przetargu nieograniczonego </w:t>
      </w:r>
      <w:r w:rsidRPr="00AB6CC3">
        <w:t>na zakup i dostawę ambulansu transportowego.</w:t>
      </w:r>
    </w:p>
    <w:p w:rsidR="004065CE" w:rsidRPr="00AB6CC3" w:rsidRDefault="004065CE" w:rsidP="004065CE">
      <w:pPr>
        <w:spacing w:line="360" w:lineRule="auto"/>
        <w:ind w:firstLine="284"/>
        <w:jc w:val="both"/>
        <w:rPr>
          <w:rFonts w:eastAsia="Calibri"/>
          <w:lang w:eastAsia="en-US"/>
        </w:rPr>
      </w:pPr>
    </w:p>
    <w:p w:rsidR="004065CE" w:rsidRPr="00AB6CC3" w:rsidRDefault="004065CE" w:rsidP="004065CE">
      <w:pPr>
        <w:spacing w:line="360" w:lineRule="auto"/>
        <w:jc w:val="center"/>
        <w:rPr>
          <w:b/>
          <w:bCs/>
          <w:lang w:val="en"/>
        </w:rPr>
      </w:pPr>
      <w:r w:rsidRPr="00AB6CC3">
        <w:rPr>
          <w:b/>
          <w:bCs/>
          <w:lang w:val="en"/>
        </w:rPr>
        <w:t>ZAPYTANIA WRAZ Z ODPOWIEDZIAMI</w:t>
      </w:r>
    </w:p>
    <w:p w:rsidR="004065CE" w:rsidRPr="00AB6CC3" w:rsidRDefault="004065CE" w:rsidP="004065CE">
      <w:pPr>
        <w:spacing w:line="360" w:lineRule="auto"/>
        <w:jc w:val="center"/>
        <w:rPr>
          <w:b/>
          <w:bCs/>
          <w:lang w:val="en"/>
        </w:rPr>
      </w:pPr>
    </w:p>
    <w:p w:rsidR="004065CE" w:rsidRPr="00AB6CC3" w:rsidRDefault="004065CE" w:rsidP="004065CE">
      <w:pPr>
        <w:spacing w:line="360" w:lineRule="auto"/>
        <w:contextualSpacing/>
        <w:jc w:val="both"/>
      </w:pPr>
      <w:r w:rsidRPr="00AB6CC3">
        <w:rPr>
          <w:rFonts w:eastAsia="Calibri"/>
          <w:lang w:eastAsia="en-US"/>
        </w:rPr>
        <w:t xml:space="preserve">             Samodzielny Publiczny Zakład Opieki Zdrowotnej w Sejnach informuje, że w postępowaniu przetargowym, znak postępowania 04/ZP/2012 </w:t>
      </w:r>
      <w:r w:rsidRPr="00AB6CC3">
        <w:t>wpłynęły zapytania, na które Zamawiający udziela następujących odpowiedzi.</w:t>
      </w:r>
    </w:p>
    <w:p w:rsidR="004065CE" w:rsidRPr="00AB6CC3" w:rsidRDefault="004065CE" w:rsidP="004065CE">
      <w:pPr>
        <w:spacing w:line="360" w:lineRule="auto"/>
        <w:contextualSpacing/>
        <w:jc w:val="both"/>
      </w:pPr>
    </w:p>
    <w:p w:rsidR="004065CE" w:rsidRPr="00AB6CC3" w:rsidRDefault="004065CE" w:rsidP="004065CE">
      <w:pPr>
        <w:numPr>
          <w:ilvl w:val="0"/>
          <w:numId w:val="2"/>
        </w:numPr>
        <w:spacing w:after="200" w:line="360" w:lineRule="auto"/>
        <w:ind w:left="426" w:hanging="426"/>
        <w:contextualSpacing/>
        <w:jc w:val="both"/>
      </w:pPr>
      <w:r w:rsidRPr="00AB6CC3">
        <w:t>Czy zamawiający dopuści zastosowanie noszy monoblokowych w których maksymalny udźwig wynosi 190 kg?</w:t>
      </w:r>
    </w:p>
    <w:p w:rsidR="004065CE" w:rsidRPr="00AB6CC3" w:rsidRDefault="004065CE" w:rsidP="004065CE">
      <w:pPr>
        <w:spacing w:line="360" w:lineRule="auto"/>
        <w:ind w:left="426" w:hanging="426"/>
        <w:contextualSpacing/>
        <w:jc w:val="both"/>
      </w:pPr>
      <w:r w:rsidRPr="00AB6CC3">
        <w:t xml:space="preserve">       W żaden sposób nie zmieni to wartości użytkowych noszy a zastosowanie noszy o większym dopuszczalnym udźwigu powoduje zwiększenie wagi noszy. Ponadto w klasie noszy monoblokowych standardowo stosuje się nosze o udźwigu nie przekraczającym 200 kg.</w:t>
      </w:r>
    </w:p>
    <w:p w:rsidR="004065CE" w:rsidRPr="00AB6CC3" w:rsidRDefault="004065CE" w:rsidP="004065CE">
      <w:pPr>
        <w:spacing w:line="360" w:lineRule="auto"/>
        <w:ind w:left="426" w:hanging="426"/>
        <w:contextualSpacing/>
        <w:jc w:val="both"/>
      </w:pPr>
      <w:r w:rsidRPr="00AB6CC3">
        <w:t xml:space="preserve">       Oferowany przez naszą firmę model spełnia wszelkie obowiązujące aktualnie normy tj. EN 1789 i EN 1865 jest użytkowany w innych krajach Unii Europejskiej.</w:t>
      </w:r>
    </w:p>
    <w:p w:rsidR="004065CE" w:rsidRPr="00AB6CC3" w:rsidRDefault="004065CE" w:rsidP="004065CE">
      <w:pPr>
        <w:spacing w:line="360" w:lineRule="auto"/>
        <w:ind w:left="426" w:hanging="426"/>
        <w:contextualSpacing/>
        <w:jc w:val="both"/>
        <w:rPr>
          <w:b/>
        </w:rPr>
      </w:pPr>
      <w:r w:rsidRPr="00AB6CC3">
        <w:rPr>
          <w:b/>
        </w:rPr>
        <w:t>Odp.:</w:t>
      </w:r>
      <w:r w:rsidRPr="00746F97">
        <w:rPr>
          <w:b/>
        </w:rPr>
        <w:t xml:space="preserve"> Zamawiający dopuszcza.</w:t>
      </w:r>
    </w:p>
    <w:p w:rsidR="004065CE" w:rsidRPr="00AB6CC3" w:rsidRDefault="004065CE" w:rsidP="004065CE">
      <w:pPr>
        <w:numPr>
          <w:ilvl w:val="0"/>
          <w:numId w:val="2"/>
        </w:numPr>
        <w:spacing w:after="200" w:line="360" w:lineRule="auto"/>
        <w:ind w:left="426" w:hanging="426"/>
        <w:contextualSpacing/>
        <w:jc w:val="both"/>
      </w:pPr>
      <w:r w:rsidRPr="00AB6CC3">
        <w:t>Czy zamawiający dopuści zastosowanie noszy ze standardowym systemem składania goleni za pomocą dźwigni/manetek?</w:t>
      </w:r>
    </w:p>
    <w:p w:rsidR="004065CE" w:rsidRPr="00AB6CC3" w:rsidRDefault="004065CE" w:rsidP="004065CE">
      <w:pPr>
        <w:spacing w:line="360" w:lineRule="auto"/>
        <w:ind w:left="426"/>
        <w:contextualSpacing/>
        <w:jc w:val="both"/>
      </w:pPr>
      <w:r w:rsidRPr="00AB6CC3">
        <w:t>W klasie noszy monoblokowych jest to standardowe rozwiązanie pozwalające obsługiwać system składania goleni.</w:t>
      </w:r>
    </w:p>
    <w:p w:rsidR="004065CE" w:rsidRPr="00AB6CC3" w:rsidRDefault="004065CE" w:rsidP="004065CE">
      <w:pPr>
        <w:spacing w:line="360" w:lineRule="auto"/>
        <w:ind w:left="426" w:hanging="426"/>
        <w:contextualSpacing/>
        <w:jc w:val="both"/>
      </w:pPr>
      <w:r w:rsidRPr="00AB6CC3">
        <w:t xml:space="preserve">       Ponadto oferowany przez naszą firmę model spełnia wszelkie obowiązujące aktualnie normy tj. EN 1789 i EN 1865 jest użytkowany w innych krajach Unii Europejskiej.</w:t>
      </w:r>
    </w:p>
    <w:p w:rsidR="004065CE" w:rsidRPr="00A94726" w:rsidRDefault="004065CE" w:rsidP="004065CE">
      <w:pPr>
        <w:spacing w:line="360" w:lineRule="auto"/>
        <w:ind w:left="426" w:hanging="426"/>
        <w:contextualSpacing/>
        <w:jc w:val="both"/>
        <w:rPr>
          <w:b/>
        </w:rPr>
      </w:pPr>
      <w:r w:rsidRPr="00AB6CC3">
        <w:rPr>
          <w:b/>
        </w:rPr>
        <w:t>Odp.:</w:t>
      </w:r>
      <w:r w:rsidRPr="00746F97">
        <w:rPr>
          <w:b/>
        </w:rPr>
        <w:t xml:space="preserve"> Zamawiający dopuszcza.</w:t>
      </w:r>
    </w:p>
    <w:p w:rsidR="004065CE" w:rsidRDefault="004065CE" w:rsidP="004065CE">
      <w:pPr>
        <w:pStyle w:val="Akapitzlist"/>
        <w:numPr>
          <w:ilvl w:val="0"/>
          <w:numId w:val="2"/>
        </w:numPr>
        <w:spacing w:line="360" w:lineRule="auto"/>
        <w:ind w:left="426" w:hanging="426"/>
        <w:jc w:val="both"/>
      </w:pPr>
      <w:r w:rsidRPr="00AB6CC3">
        <w:rPr>
          <w:lang w:eastAsia="ar-SA"/>
        </w:rPr>
        <w:t>Czy Zamawiający na zasadzie równoważności dopuszcza do zaoferowania nosze zgodne z wymogami normy PN EN 1865 o następującej charakterystyce:</w:t>
      </w:r>
    </w:p>
    <w:p w:rsidR="004065CE" w:rsidRPr="00AB6CC3" w:rsidRDefault="004065CE" w:rsidP="004065CE">
      <w:pPr>
        <w:suppressAutoHyphens/>
        <w:spacing w:line="360" w:lineRule="auto"/>
        <w:ind w:left="426"/>
        <w:rPr>
          <w:lang w:eastAsia="ar-SA"/>
        </w:rPr>
      </w:pPr>
      <w:r w:rsidRPr="00AB6CC3">
        <w:rPr>
          <w:lang w:eastAsia="ar-SA"/>
        </w:rPr>
        <w:t xml:space="preserve">-wyposażone w 4 kółka jezdne w tym dwa kółka tylne skrętne o 360 stopni, </w:t>
      </w:r>
    </w:p>
    <w:p w:rsidR="004065CE" w:rsidRDefault="004065CE" w:rsidP="004065CE">
      <w:pPr>
        <w:suppressAutoHyphens/>
        <w:spacing w:line="360" w:lineRule="auto"/>
        <w:ind w:left="426"/>
        <w:rPr>
          <w:lang w:eastAsia="ar-SA"/>
        </w:rPr>
      </w:pPr>
      <w:r w:rsidRPr="00AB6CC3">
        <w:rPr>
          <w:lang w:eastAsia="ar-SA"/>
        </w:rPr>
        <w:t>-bez funkcji skrócenia ramy ?</w:t>
      </w:r>
    </w:p>
    <w:p w:rsidR="004065CE" w:rsidRPr="00AB6CC3" w:rsidRDefault="004065CE" w:rsidP="004065CE">
      <w:pPr>
        <w:spacing w:line="360" w:lineRule="auto"/>
        <w:ind w:left="426" w:hanging="426"/>
        <w:contextualSpacing/>
        <w:jc w:val="both"/>
        <w:rPr>
          <w:b/>
        </w:rPr>
      </w:pPr>
      <w:r w:rsidRPr="00AB6CC3">
        <w:rPr>
          <w:b/>
        </w:rPr>
        <w:t>Odp.:</w:t>
      </w:r>
      <w:r w:rsidRPr="00746F97">
        <w:rPr>
          <w:b/>
        </w:rPr>
        <w:t xml:space="preserve"> Zamawiający dopuszcza.</w:t>
      </w:r>
    </w:p>
    <w:p w:rsidR="004065CE" w:rsidRPr="00FB5B82" w:rsidRDefault="004065CE" w:rsidP="004065CE">
      <w:pPr>
        <w:pStyle w:val="Akapitzlist"/>
        <w:numPr>
          <w:ilvl w:val="0"/>
          <w:numId w:val="2"/>
        </w:numPr>
        <w:tabs>
          <w:tab w:val="left" w:pos="426"/>
        </w:tabs>
        <w:suppressAutoHyphens/>
        <w:spacing w:line="360" w:lineRule="auto"/>
        <w:ind w:left="426" w:hanging="426"/>
        <w:rPr>
          <w:lang w:eastAsia="ar-SA"/>
        </w:rPr>
      </w:pPr>
      <w:r w:rsidRPr="006E21C5">
        <w:rPr>
          <w:rFonts w:eastAsia="Calibri"/>
          <w:lang w:eastAsia="en-US"/>
        </w:rPr>
        <w:t>Czy Zamawiający wymaga aby zabudowy ambulansu dokonała uprawniona firma wpisana w świadectwie homologacji pojazdu skompletowanego ?</w:t>
      </w:r>
    </w:p>
    <w:p w:rsidR="004065CE" w:rsidRPr="004065CE" w:rsidRDefault="004065CE" w:rsidP="004065CE">
      <w:pPr>
        <w:tabs>
          <w:tab w:val="left" w:pos="426"/>
        </w:tabs>
        <w:suppressAutoHyphens/>
        <w:spacing w:line="360" w:lineRule="auto"/>
        <w:rPr>
          <w:b/>
          <w:lang w:eastAsia="ar-SA"/>
        </w:rPr>
      </w:pPr>
      <w:r w:rsidRPr="004065CE">
        <w:rPr>
          <w:b/>
          <w:lang w:eastAsia="ar-SA"/>
        </w:rPr>
        <w:lastRenderedPageBreak/>
        <w:t>Odp.: Tak.</w:t>
      </w:r>
    </w:p>
    <w:p w:rsidR="004065CE" w:rsidRPr="00FB5B82" w:rsidRDefault="004065CE" w:rsidP="004065CE">
      <w:pPr>
        <w:pStyle w:val="Akapitzlist"/>
        <w:numPr>
          <w:ilvl w:val="0"/>
          <w:numId w:val="2"/>
        </w:numPr>
        <w:tabs>
          <w:tab w:val="left" w:pos="426"/>
        </w:tabs>
        <w:suppressAutoHyphens/>
        <w:spacing w:line="360" w:lineRule="auto"/>
        <w:ind w:left="426" w:hanging="426"/>
        <w:rPr>
          <w:lang w:eastAsia="ar-SA"/>
        </w:rPr>
      </w:pPr>
      <w:r w:rsidRPr="006E21C5">
        <w:rPr>
          <w:rFonts w:eastAsia="Calibri"/>
          <w:lang w:eastAsia="en-US"/>
        </w:rPr>
        <w:t>Czy określone w opisie przedmiotu zamówienia minimalne wymiary przedziału medycznego mają być mierzone zgodnie z wytycznymi określonymi w punkcie 4.5.2 aktualnej normy PN EN 1789+A1:2011?</w:t>
      </w:r>
    </w:p>
    <w:p w:rsidR="004065CE" w:rsidRPr="00746F97" w:rsidRDefault="004065CE" w:rsidP="004065CE">
      <w:pPr>
        <w:spacing w:line="360" w:lineRule="auto"/>
        <w:rPr>
          <w:b/>
          <w:lang w:eastAsia="ar-SA"/>
        </w:rPr>
      </w:pPr>
      <w:r w:rsidRPr="00145D23">
        <w:rPr>
          <w:b/>
          <w:lang w:eastAsia="ar-SA"/>
        </w:rPr>
        <w:t>Odp.:</w:t>
      </w:r>
      <w:r>
        <w:rPr>
          <w:b/>
          <w:lang w:eastAsia="ar-SA"/>
        </w:rPr>
        <w:t xml:space="preserve"> </w:t>
      </w:r>
      <w:r w:rsidRPr="00746F97">
        <w:rPr>
          <w:b/>
          <w:lang w:eastAsia="ar-SA"/>
        </w:rPr>
        <w:t>Zamawiający wymaga zgodnie z SIWZ.</w:t>
      </w:r>
    </w:p>
    <w:p w:rsidR="004065CE" w:rsidRDefault="004065CE" w:rsidP="004065CE">
      <w:pPr>
        <w:pStyle w:val="Akapitzlist"/>
        <w:numPr>
          <w:ilvl w:val="0"/>
          <w:numId w:val="2"/>
        </w:numPr>
        <w:tabs>
          <w:tab w:val="left" w:pos="426"/>
        </w:tabs>
        <w:suppressAutoHyphens/>
        <w:spacing w:line="360" w:lineRule="auto"/>
        <w:ind w:left="426" w:hanging="426"/>
        <w:rPr>
          <w:lang w:eastAsia="ar-SA"/>
        </w:rPr>
      </w:pPr>
      <w:r w:rsidRPr="00AB6CC3">
        <w:rPr>
          <w:lang w:eastAsia="ar-SA"/>
        </w:rPr>
        <w:t>Czy Zamawiający na zasadzie równoważności dopuszcza ambulans bez „systemu MSR”, który jest</w:t>
      </w:r>
      <w:r>
        <w:rPr>
          <w:lang w:eastAsia="ar-SA"/>
        </w:rPr>
        <w:t xml:space="preserve"> </w:t>
      </w:r>
      <w:r w:rsidRPr="00AB6CC3">
        <w:rPr>
          <w:lang w:eastAsia="ar-SA"/>
        </w:rPr>
        <w:t>charakterystyczny dla samochodu Volkswagen Transporter jeśli posiada on system EBV oraz układ</w:t>
      </w:r>
      <w:r>
        <w:rPr>
          <w:lang w:eastAsia="ar-SA"/>
        </w:rPr>
        <w:t xml:space="preserve"> </w:t>
      </w:r>
      <w:r w:rsidRPr="00AB6CC3">
        <w:rPr>
          <w:lang w:eastAsia="ar-SA"/>
        </w:rPr>
        <w:t>wspomagania nagłego hamowania ?</w:t>
      </w:r>
    </w:p>
    <w:p w:rsidR="004065CE" w:rsidRPr="00145D23" w:rsidRDefault="004065CE" w:rsidP="004065CE">
      <w:pPr>
        <w:tabs>
          <w:tab w:val="left" w:pos="426"/>
        </w:tabs>
        <w:suppressAutoHyphens/>
        <w:spacing w:line="360" w:lineRule="auto"/>
        <w:rPr>
          <w:b/>
          <w:lang w:eastAsia="ar-SA"/>
        </w:rPr>
      </w:pPr>
      <w:r w:rsidRPr="00145D23">
        <w:rPr>
          <w:b/>
          <w:lang w:eastAsia="ar-SA"/>
        </w:rPr>
        <w:t>Odp.:</w:t>
      </w:r>
      <w:r w:rsidRPr="004F24AD">
        <w:rPr>
          <w:lang w:eastAsia="ar-SA"/>
        </w:rPr>
        <w:t xml:space="preserve"> </w:t>
      </w:r>
      <w:r w:rsidRPr="00FB39C1">
        <w:rPr>
          <w:b/>
          <w:lang w:eastAsia="ar-SA"/>
        </w:rPr>
        <w:t>Zamawiający wymaga zgodnie z SIWZ.</w:t>
      </w:r>
    </w:p>
    <w:p w:rsidR="004065CE" w:rsidRDefault="004065CE" w:rsidP="004065CE">
      <w:pPr>
        <w:pStyle w:val="Akapitzlist"/>
        <w:numPr>
          <w:ilvl w:val="0"/>
          <w:numId w:val="2"/>
        </w:numPr>
        <w:tabs>
          <w:tab w:val="left" w:pos="426"/>
        </w:tabs>
        <w:suppressAutoHyphens/>
        <w:spacing w:line="360" w:lineRule="auto"/>
        <w:ind w:left="426" w:hanging="426"/>
        <w:jc w:val="both"/>
        <w:rPr>
          <w:lang w:eastAsia="ar-SA"/>
        </w:rPr>
      </w:pPr>
      <w:r w:rsidRPr="006E21C5">
        <w:rPr>
          <w:bCs/>
          <w:lang w:eastAsia="ar-SA"/>
        </w:rPr>
        <w:t xml:space="preserve">Norma PN EN 1789 +A1:2011 </w:t>
      </w:r>
      <w:r w:rsidRPr="00AB6CC3">
        <w:rPr>
          <w:lang w:eastAsia="ar-SA"/>
        </w:rPr>
        <w:t xml:space="preserve"> </w:t>
      </w:r>
      <w:r w:rsidRPr="006E21C5">
        <w:rPr>
          <w:bCs/>
          <w:lang w:eastAsia="ar-SA"/>
        </w:rPr>
        <w:t>w punkcie 4.2.1 wymaga, aby ambulans posiadał</w:t>
      </w:r>
      <w:r w:rsidRPr="00AB6CC3">
        <w:rPr>
          <w:lang w:eastAsia="ar-SA"/>
        </w:rPr>
        <w:t xml:space="preserve"> silnik zapewniający osiąganie odpowiednich przyspieszeń. Ten parametr zależy od wielu czynników, jak np. masy pojazdu, oporów powietrza, oporów toczenia, mocy silnika, momentu obrotowego itd. Czy na zasadzie równoważności  w związku z tym że wszystkie wymienione parametry są nieokreślone, Zamawiający dopuszcza do zaoferowania ambulans spełniający wymogi w/w normy oraz NFZ, który posiada silnik o mocy 84kW i momencie obrotowym 290 </w:t>
      </w:r>
      <w:proofErr w:type="spellStart"/>
      <w:r w:rsidRPr="00AB6CC3">
        <w:rPr>
          <w:lang w:eastAsia="ar-SA"/>
        </w:rPr>
        <w:t>Nm</w:t>
      </w:r>
      <w:proofErr w:type="spellEnd"/>
      <w:r w:rsidRPr="00AB6CC3">
        <w:rPr>
          <w:lang w:eastAsia="ar-SA"/>
        </w:rPr>
        <w:t xml:space="preserve">  ?</w:t>
      </w:r>
    </w:p>
    <w:p w:rsidR="004065CE" w:rsidRPr="00145D23" w:rsidRDefault="004065CE" w:rsidP="004065CE">
      <w:pPr>
        <w:tabs>
          <w:tab w:val="left" w:pos="426"/>
        </w:tabs>
        <w:suppressAutoHyphens/>
        <w:spacing w:line="360" w:lineRule="auto"/>
        <w:rPr>
          <w:b/>
          <w:lang w:eastAsia="ar-SA"/>
        </w:rPr>
      </w:pPr>
      <w:r w:rsidRPr="00145D23">
        <w:rPr>
          <w:b/>
          <w:lang w:eastAsia="ar-SA"/>
        </w:rPr>
        <w:t>Odp.:</w:t>
      </w:r>
      <w:r w:rsidRPr="00877C79">
        <w:rPr>
          <w:lang w:eastAsia="ar-SA"/>
        </w:rPr>
        <w:t xml:space="preserve"> </w:t>
      </w:r>
      <w:r w:rsidRPr="00FB39C1">
        <w:rPr>
          <w:b/>
          <w:lang w:eastAsia="ar-SA"/>
        </w:rPr>
        <w:t>Zamawiający wymaga zgodnie z  SIWZ.</w:t>
      </w:r>
    </w:p>
    <w:p w:rsidR="004065CE" w:rsidRPr="00AB6CC3" w:rsidRDefault="004065CE" w:rsidP="004065CE">
      <w:pPr>
        <w:pStyle w:val="Akapitzlist"/>
        <w:numPr>
          <w:ilvl w:val="0"/>
          <w:numId w:val="2"/>
        </w:numPr>
        <w:tabs>
          <w:tab w:val="left" w:pos="426"/>
        </w:tabs>
        <w:suppressAutoHyphens/>
        <w:spacing w:line="360" w:lineRule="auto"/>
        <w:ind w:left="426" w:hanging="426"/>
        <w:jc w:val="both"/>
        <w:rPr>
          <w:lang w:eastAsia="ar-SA"/>
        </w:rPr>
      </w:pPr>
      <w:r w:rsidRPr="00AB6CC3">
        <w:rPr>
          <w:lang w:eastAsia="ar-SA"/>
        </w:rPr>
        <w:t xml:space="preserve">Bardzo często w czasie akcji transportowej zachodzi potrzeba </w:t>
      </w:r>
      <w:proofErr w:type="spellStart"/>
      <w:r w:rsidRPr="00AB6CC3">
        <w:rPr>
          <w:lang w:eastAsia="ar-SA"/>
        </w:rPr>
        <w:t>zaintubowania</w:t>
      </w:r>
      <w:proofErr w:type="spellEnd"/>
      <w:r w:rsidRPr="00AB6CC3">
        <w:rPr>
          <w:lang w:eastAsia="ar-SA"/>
        </w:rPr>
        <w:t xml:space="preserve"> pacjenta. Znakomicie ułatwia to rozwiązanie  konstrukcyjne ramy noszy pod głową pacjenta umożliwiające odgięcie głowy do tyłu, przygięcie głowy do klatki piersiowej, ułożenie na wznak, stąd pragniemy zapytać czy zamawiający oczekuje takiej funkcjonalności noszy ?</w:t>
      </w:r>
    </w:p>
    <w:p w:rsidR="004065CE" w:rsidRDefault="004065CE" w:rsidP="004065CE">
      <w:pPr>
        <w:tabs>
          <w:tab w:val="left" w:pos="426"/>
        </w:tabs>
        <w:autoSpaceDE w:val="0"/>
        <w:autoSpaceDN w:val="0"/>
        <w:adjustRightInd w:val="0"/>
        <w:spacing w:line="360" w:lineRule="auto"/>
        <w:ind w:left="426" w:hanging="426"/>
        <w:jc w:val="both"/>
        <w:rPr>
          <w:lang w:eastAsia="ar-SA"/>
        </w:rPr>
      </w:pPr>
      <w:r>
        <w:rPr>
          <w:lang w:eastAsia="ar-SA"/>
        </w:rPr>
        <w:t xml:space="preserve">       </w:t>
      </w:r>
      <w:r w:rsidRPr="00AB6CC3">
        <w:rPr>
          <w:lang w:eastAsia="ar-SA"/>
        </w:rPr>
        <w:t xml:space="preserve">W/w rozwiązanie jest dość często spotykane w ratownictwie i posiadają je m. in. takie nosze jak </w:t>
      </w:r>
      <w:r>
        <w:rPr>
          <w:lang w:eastAsia="ar-SA"/>
        </w:rPr>
        <w:t xml:space="preserve">          </w:t>
      </w:r>
      <w:proofErr w:type="spellStart"/>
      <w:r w:rsidRPr="00AB6CC3">
        <w:rPr>
          <w:lang w:eastAsia="ar-SA"/>
        </w:rPr>
        <w:t>Ferno</w:t>
      </w:r>
      <w:proofErr w:type="spellEnd"/>
      <w:r w:rsidRPr="00AB6CC3">
        <w:rPr>
          <w:lang w:eastAsia="ar-SA"/>
        </w:rPr>
        <w:t xml:space="preserve"> </w:t>
      </w:r>
      <w:proofErr w:type="spellStart"/>
      <w:r w:rsidRPr="00AB6CC3">
        <w:rPr>
          <w:lang w:eastAsia="ar-SA"/>
        </w:rPr>
        <w:t>mod</w:t>
      </w:r>
      <w:proofErr w:type="spellEnd"/>
      <w:r w:rsidRPr="00AB6CC3">
        <w:rPr>
          <w:lang w:eastAsia="ar-SA"/>
        </w:rPr>
        <w:t xml:space="preserve">. EFX, </w:t>
      </w:r>
      <w:proofErr w:type="spellStart"/>
      <w:r w:rsidRPr="00AB6CC3">
        <w:rPr>
          <w:lang w:eastAsia="ar-SA"/>
        </w:rPr>
        <w:t>Medirol</w:t>
      </w:r>
      <w:proofErr w:type="spellEnd"/>
      <w:r w:rsidRPr="00AB6CC3">
        <w:rPr>
          <w:lang w:eastAsia="ar-SA"/>
        </w:rPr>
        <w:t xml:space="preserve"> </w:t>
      </w:r>
      <w:proofErr w:type="spellStart"/>
      <w:r w:rsidRPr="00AB6CC3">
        <w:rPr>
          <w:lang w:eastAsia="ar-SA"/>
        </w:rPr>
        <w:t>mod</w:t>
      </w:r>
      <w:proofErr w:type="spellEnd"/>
      <w:r w:rsidRPr="00AB6CC3">
        <w:rPr>
          <w:lang w:eastAsia="ar-SA"/>
        </w:rPr>
        <w:t xml:space="preserve">. </w:t>
      </w:r>
      <w:proofErr w:type="spellStart"/>
      <w:r w:rsidRPr="00AB6CC3">
        <w:rPr>
          <w:lang w:eastAsia="ar-SA"/>
        </w:rPr>
        <w:t>Vivera</w:t>
      </w:r>
      <w:proofErr w:type="spellEnd"/>
      <w:r w:rsidRPr="00AB6CC3">
        <w:rPr>
          <w:lang w:eastAsia="ar-SA"/>
        </w:rPr>
        <w:t xml:space="preserve"> </w:t>
      </w:r>
      <w:proofErr w:type="spellStart"/>
      <w:r w:rsidRPr="00AB6CC3">
        <w:rPr>
          <w:lang w:eastAsia="ar-SA"/>
        </w:rPr>
        <w:t>Clinic</w:t>
      </w:r>
      <w:proofErr w:type="spellEnd"/>
      <w:r w:rsidRPr="00AB6CC3">
        <w:rPr>
          <w:lang w:eastAsia="ar-SA"/>
        </w:rPr>
        <w:t xml:space="preserve"> N114</w:t>
      </w:r>
      <w:r>
        <w:rPr>
          <w:lang w:eastAsia="ar-SA"/>
        </w:rPr>
        <w:t>.</w:t>
      </w:r>
    </w:p>
    <w:p w:rsidR="004065CE" w:rsidRPr="00FB39C1" w:rsidRDefault="004065CE" w:rsidP="004065CE">
      <w:pPr>
        <w:tabs>
          <w:tab w:val="left" w:pos="426"/>
        </w:tabs>
        <w:autoSpaceDE w:val="0"/>
        <w:autoSpaceDN w:val="0"/>
        <w:adjustRightInd w:val="0"/>
        <w:spacing w:line="360" w:lineRule="auto"/>
        <w:ind w:left="426" w:hanging="426"/>
        <w:jc w:val="both"/>
        <w:rPr>
          <w:b/>
          <w:lang w:eastAsia="ar-SA"/>
        </w:rPr>
      </w:pPr>
      <w:r w:rsidRPr="00FB5B82">
        <w:rPr>
          <w:b/>
          <w:lang w:eastAsia="ar-SA"/>
        </w:rPr>
        <w:t>Odp.:</w:t>
      </w:r>
      <w:r>
        <w:rPr>
          <w:b/>
          <w:lang w:eastAsia="ar-SA"/>
        </w:rPr>
        <w:t xml:space="preserve"> </w:t>
      </w:r>
      <w:r w:rsidRPr="00FB39C1">
        <w:rPr>
          <w:b/>
          <w:lang w:eastAsia="ar-SA"/>
        </w:rPr>
        <w:t>Zamawiający dopuszcza.</w:t>
      </w:r>
    </w:p>
    <w:p w:rsidR="004065CE" w:rsidRPr="00AB6CC3" w:rsidRDefault="004065CE" w:rsidP="004065CE">
      <w:pPr>
        <w:pStyle w:val="Akapitzlist"/>
        <w:numPr>
          <w:ilvl w:val="0"/>
          <w:numId w:val="2"/>
        </w:numPr>
        <w:tabs>
          <w:tab w:val="left" w:pos="426"/>
        </w:tabs>
        <w:autoSpaceDE w:val="0"/>
        <w:autoSpaceDN w:val="0"/>
        <w:adjustRightInd w:val="0"/>
        <w:spacing w:line="360" w:lineRule="auto"/>
        <w:ind w:left="426" w:hanging="426"/>
        <w:jc w:val="both"/>
        <w:rPr>
          <w:lang w:eastAsia="ar-SA"/>
        </w:rPr>
      </w:pPr>
      <w:r w:rsidRPr="00AB6CC3">
        <w:rPr>
          <w:lang w:eastAsia="ar-SA"/>
        </w:rPr>
        <w:t xml:space="preserve">Czy Zamawiający na zasadzie równoważności dopuszcza do zaoferowania ambulans spełniający wymogi normy PN EN 1789 , który posiada </w:t>
      </w:r>
      <w:r w:rsidRPr="006E21C5">
        <w:rPr>
          <w:bCs/>
          <w:color w:val="000000"/>
          <w:lang w:eastAsia="ar-SA"/>
        </w:rPr>
        <w:t>wysokość przedziału  medycznego 135 cm  oraz długość 240 cm?</w:t>
      </w:r>
    </w:p>
    <w:p w:rsidR="004065CE" w:rsidRDefault="004065CE" w:rsidP="004065CE">
      <w:pPr>
        <w:tabs>
          <w:tab w:val="left" w:pos="426"/>
        </w:tabs>
        <w:suppressAutoHyphens/>
        <w:spacing w:line="360" w:lineRule="auto"/>
        <w:ind w:left="426"/>
        <w:jc w:val="both"/>
        <w:rPr>
          <w:bCs/>
          <w:color w:val="000000"/>
          <w:lang w:eastAsia="ar-SA"/>
        </w:rPr>
      </w:pPr>
      <w:r w:rsidRPr="00AB6CC3">
        <w:rPr>
          <w:bCs/>
          <w:color w:val="000000"/>
          <w:lang w:eastAsia="ar-SA"/>
        </w:rPr>
        <w:t xml:space="preserve">Wyjaśniamy, że wnętrze oferowanego ambulansu jest zabudowane w sposób bardzo funkcjonalny, a   niewielka różnica długości jest zupełnie niezauważalna. </w:t>
      </w:r>
    </w:p>
    <w:p w:rsidR="004065CE" w:rsidRPr="00FB39C1" w:rsidRDefault="004065CE" w:rsidP="004065CE">
      <w:pPr>
        <w:tabs>
          <w:tab w:val="left" w:pos="426"/>
        </w:tabs>
        <w:suppressAutoHyphens/>
        <w:spacing w:line="360" w:lineRule="auto"/>
        <w:ind w:left="426" w:hanging="426"/>
        <w:jc w:val="both"/>
        <w:rPr>
          <w:b/>
          <w:bCs/>
          <w:color w:val="000000"/>
          <w:lang w:eastAsia="ar-SA"/>
        </w:rPr>
      </w:pPr>
      <w:r w:rsidRPr="00FB5B82">
        <w:rPr>
          <w:b/>
          <w:bCs/>
          <w:color w:val="000000"/>
          <w:lang w:eastAsia="ar-SA"/>
        </w:rPr>
        <w:t>Odp.:</w:t>
      </w:r>
      <w:r>
        <w:rPr>
          <w:b/>
          <w:bCs/>
          <w:color w:val="000000"/>
          <w:lang w:eastAsia="ar-SA"/>
        </w:rPr>
        <w:t xml:space="preserve"> </w:t>
      </w:r>
      <w:r w:rsidRPr="00FB39C1">
        <w:rPr>
          <w:b/>
          <w:bCs/>
          <w:color w:val="000000"/>
          <w:lang w:eastAsia="ar-SA"/>
        </w:rPr>
        <w:t>Zamawiający nie dopuszcza.</w:t>
      </w:r>
    </w:p>
    <w:p w:rsidR="004065CE" w:rsidRPr="006E21C5" w:rsidRDefault="004065CE" w:rsidP="004065CE">
      <w:pPr>
        <w:pStyle w:val="Akapitzlist"/>
        <w:numPr>
          <w:ilvl w:val="0"/>
          <w:numId w:val="2"/>
        </w:numPr>
        <w:tabs>
          <w:tab w:val="left" w:pos="426"/>
        </w:tabs>
        <w:suppressAutoHyphens/>
        <w:spacing w:line="360" w:lineRule="auto"/>
        <w:ind w:left="426" w:hanging="426"/>
        <w:jc w:val="both"/>
        <w:rPr>
          <w:bCs/>
          <w:color w:val="000000"/>
          <w:lang w:eastAsia="ar-SA"/>
        </w:rPr>
      </w:pPr>
      <w:r w:rsidRPr="006E21C5">
        <w:rPr>
          <w:bCs/>
          <w:lang w:eastAsia="ar-SA"/>
        </w:rPr>
        <w:t>Czy  Zamawiający dopuszcza dostawę w terminie 30 dni ?</w:t>
      </w:r>
    </w:p>
    <w:p w:rsidR="004065CE" w:rsidRDefault="004065CE" w:rsidP="004065CE">
      <w:pPr>
        <w:tabs>
          <w:tab w:val="left" w:pos="426"/>
        </w:tabs>
        <w:suppressAutoHyphens/>
        <w:spacing w:line="360" w:lineRule="auto"/>
        <w:ind w:left="426" w:hanging="426"/>
        <w:jc w:val="both"/>
        <w:rPr>
          <w:bCs/>
          <w:color w:val="000000"/>
          <w:lang w:eastAsia="ar-SA"/>
        </w:rPr>
      </w:pPr>
      <w:r>
        <w:rPr>
          <w:bCs/>
          <w:color w:val="000000"/>
          <w:lang w:eastAsia="ar-SA"/>
        </w:rPr>
        <w:t xml:space="preserve">       </w:t>
      </w:r>
      <w:r w:rsidRPr="00AB6CC3">
        <w:rPr>
          <w:bCs/>
          <w:color w:val="000000"/>
          <w:lang w:eastAsia="ar-SA"/>
        </w:rPr>
        <w:t xml:space="preserve">Wymóg 15 dni jest niespotykany (transport ze składu celnego 2 dni + zabudowa min. 14 dni + dostawa Sprzętu medycznego min. 14 dni itp.)  i wskazuje na dostawcę posiadającego wykonane ambulanse ze sprzętem medycznym na placu. W ten sposób </w:t>
      </w:r>
      <w:r w:rsidRPr="00AB6CC3">
        <w:rPr>
          <w:bCs/>
          <w:color w:val="000000"/>
          <w:lang w:eastAsia="ar-SA"/>
        </w:rPr>
        <w:lastRenderedPageBreak/>
        <w:t xml:space="preserve">zamawiający skazuje się na dyktat cenowy jednego dostawcy i nie ma mowy o konkurencyjności postępowania. </w:t>
      </w:r>
    </w:p>
    <w:p w:rsidR="004065CE" w:rsidRPr="00FB39C1" w:rsidRDefault="004065CE" w:rsidP="004065CE">
      <w:pPr>
        <w:pStyle w:val="Akapitzlist"/>
        <w:spacing w:line="360" w:lineRule="auto"/>
        <w:ind w:left="0"/>
        <w:rPr>
          <w:b/>
          <w:lang w:eastAsia="ar-SA"/>
        </w:rPr>
      </w:pPr>
      <w:r w:rsidRPr="00FB5B82">
        <w:rPr>
          <w:b/>
          <w:lang w:eastAsia="ar-SA"/>
        </w:rPr>
        <w:t>Odp.:</w:t>
      </w:r>
      <w:r w:rsidRPr="00FB39C1">
        <w:rPr>
          <w:bCs/>
          <w:color w:val="000000"/>
          <w:lang w:eastAsia="ar-SA"/>
        </w:rPr>
        <w:t xml:space="preserve"> </w:t>
      </w:r>
      <w:r w:rsidRPr="00FB39C1">
        <w:rPr>
          <w:b/>
          <w:bCs/>
          <w:color w:val="000000"/>
          <w:lang w:eastAsia="ar-SA"/>
        </w:rPr>
        <w:t>Zamawiający nie dopuszcza.</w:t>
      </w:r>
    </w:p>
    <w:p w:rsidR="004065CE" w:rsidRPr="00FB39C1" w:rsidRDefault="004065CE" w:rsidP="004065CE">
      <w:pPr>
        <w:pStyle w:val="Akapitzlist"/>
        <w:numPr>
          <w:ilvl w:val="0"/>
          <w:numId w:val="2"/>
        </w:numPr>
        <w:tabs>
          <w:tab w:val="left" w:pos="426"/>
        </w:tabs>
        <w:suppressAutoHyphens/>
        <w:spacing w:line="360" w:lineRule="auto"/>
        <w:ind w:left="426" w:hanging="426"/>
        <w:jc w:val="both"/>
        <w:rPr>
          <w:lang w:eastAsia="ar-SA"/>
        </w:rPr>
      </w:pPr>
      <w:r w:rsidRPr="00AB6CC3">
        <w:rPr>
          <w:lang w:eastAsia="ar-SA"/>
        </w:rPr>
        <w:t xml:space="preserve">Czy Zamawiający dopuszcza na zasadzie równoważności do zaoferowania ambulans </w:t>
      </w:r>
      <w:r w:rsidRPr="006E21C5">
        <w:rPr>
          <w:bCs/>
          <w:lang w:eastAsia="ar-SA"/>
        </w:rPr>
        <w:t>w którym</w:t>
      </w:r>
      <w:r>
        <w:rPr>
          <w:bCs/>
          <w:lang w:eastAsia="ar-SA"/>
        </w:rPr>
        <w:t xml:space="preserve"> </w:t>
      </w:r>
      <w:r w:rsidRPr="00FB39C1">
        <w:rPr>
          <w:bCs/>
          <w:lang w:eastAsia="ar-SA"/>
        </w:rPr>
        <w:t>stabilizacja toru jazdy, precyzja prowadzenia, komfort oraz bezpieczeństwo użytkownika zostały</w:t>
      </w:r>
      <w:r>
        <w:rPr>
          <w:bCs/>
          <w:lang w:eastAsia="ar-SA"/>
        </w:rPr>
        <w:t xml:space="preserve"> </w:t>
      </w:r>
      <w:r w:rsidRPr="00FB39C1">
        <w:rPr>
          <w:bCs/>
          <w:lang w:eastAsia="ar-SA"/>
        </w:rPr>
        <w:t>uzyskane przez inne rozwiązania konstrukcyjne (budowa układu jezdnego obu osi,</w:t>
      </w:r>
      <w:r>
        <w:rPr>
          <w:bCs/>
          <w:lang w:eastAsia="ar-SA"/>
        </w:rPr>
        <w:t xml:space="preserve"> </w:t>
      </w:r>
      <w:r w:rsidRPr="00FB39C1">
        <w:rPr>
          <w:bCs/>
          <w:lang w:eastAsia="ar-SA"/>
        </w:rPr>
        <w:t>rozmieszczenie elementów przeniesienia napędu na przód ze stabilizatorem poprzecznym,</w:t>
      </w:r>
      <w:r>
        <w:rPr>
          <w:bCs/>
          <w:lang w:eastAsia="ar-SA"/>
        </w:rPr>
        <w:t xml:space="preserve"> </w:t>
      </w:r>
      <w:r w:rsidRPr="00FB39C1">
        <w:rPr>
          <w:bCs/>
          <w:lang w:eastAsia="ar-SA"/>
        </w:rPr>
        <w:t>szeroki rozstaw kół, szeroki rozstaw osi, nisko umieszczony środek ciężkości pojazdu, niska</w:t>
      </w:r>
      <w:r>
        <w:rPr>
          <w:bCs/>
          <w:lang w:eastAsia="ar-SA"/>
        </w:rPr>
        <w:t xml:space="preserve"> </w:t>
      </w:r>
      <w:r w:rsidRPr="00FB39C1">
        <w:rPr>
          <w:bCs/>
          <w:lang w:eastAsia="ar-SA"/>
        </w:rPr>
        <w:t>podłoga) niż stabilizator osi tylnej ?</w:t>
      </w:r>
    </w:p>
    <w:p w:rsidR="004065CE" w:rsidRDefault="004065CE" w:rsidP="004065CE">
      <w:pPr>
        <w:tabs>
          <w:tab w:val="left" w:pos="426"/>
        </w:tabs>
        <w:suppressAutoHyphens/>
        <w:spacing w:line="360" w:lineRule="auto"/>
        <w:ind w:left="426" w:hanging="426"/>
        <w:jc w:val="both"/>
        <w:rPr>
          <w:lang w:eastAsia="ar-SA"/>
        </w:rPr>
      </w:pPr>
      <w:r>
        <w:rPr>
          <w:lang w:eastAsia="ar-SA"/>
        </w:rPr>
        <w:t xml:space="preserve">       </w:t>
      </w:r>
      <w:r w:rsidRPr="00AB6CC3">
        <w:rPr>
          <w:lang w:eastAsia="ar-SA"/>
        </w:rPr>
        <w:t xml:space="preserve">Wyjaśniamy, że oferowany ambulans spełnia wszystkie wymogi zapisane w </w:t>
      </w:r>
      <w:proofErr w:type="spellStart"/>
      <w:r w:rsidRPr="00AB6CC3">
        <w:rPr>
          <w:lang w:eastAsia="ar-SA"/>
        </w:rPr>
        <w:t>siwz</w:t>
      </w:r>
      <w:proofErr w:type="spellEnd"/>
      <w:r w:rsidRPr="00AB6CC3">
        <w:rPr>
          <w:lang w:eastAsia="ar-SA"/>
        </w:rPr>
        <w:t xml:space="preserve"> oraz wymogi normy PN EN 1789 i NFZ.</w:t>
      </w:r>
    </w:p>
    <w:p w:rsidR="004065CE" w:rsidRPr="00AB6CC3" w:rsidRDefault="004065CE" w:rsidP="004065CE">
      <w:pPr>
        <w:tabs>
          <w:tab w:val="left" w:pos="426"/>
        </w:tabs>
        <w:suppressAutoHyphens/>
        <w:spacing w:line="360" w:lineRule="auto"/>
        <w:ind w:left="426" w:hanging="426"/>
        <w:rPr>
          <w:b/>
          <w:lang w:eastAsia="ar-SA"/>
        </w:rPr>
      </w:pPr>
      <w:r w:rsidRPr="00FB5B82">
        <w:rPr>
          <w:b/>
          <w:lang w:eastAsia="ar-SA"/>
        </w:rPr>
        <w:t>Odp.:</w:t>
      </w:r>
      <w:r>
        <w:rPr>
          <w:b/>
          <w:lang w:eastAsia="ar-SA"/>
        </w:rPr>
        <w:t xml:space="preserve"> Zamawiający wymaga zgodnie z SIWZ.</w:t>
      </w:r>
    </w:p>
    <w:p w:rsidR="004065CE" w:rsidRPr="006E21C5" w:rsidRDefault="004065CE" w:rsidP="004065CE">
      <w:pPr>
        <w:pStyle w:val="Akapitzlist"/>
        <w:numPr>
          <w:ilvl w:val="0"/>
          <w:numId w:val="2"/>
        </w:numPr>
        <w:tabs>
          <w:tab w:val="left" w:pos="426"/>
        </w:tabs>
        <w:suppressAutoHyphens/>
        <w:spacing w:line="360" w:lineRule="auto"/>
        <w:ind w:left="426" w:hanging="426"/>
        <w:jc w:val="both"/>
        <w:rPr>
          <w:lang w:eastAsia="ar-SA"/>
        </w:rPr>
      </w:pPr>
      <w:r w:rsidRPr="006E21C5">
        <w:rPr>
          <w:color w:val="000000"/>
          <w:lang w:eastAsia="ar-SA"/>
        </w:rPr>
        <w:t xml:space="preserve">Czy w środkowej kolumnie zał. Nr1 należy wpisać potwierdzenie spełnienia „parametrów wymaganych” TAK/NIE na potwierdzenie ważności oferty i jej zgodności z wymogami </w:t>
      </w:r>
      <w:proofErr w:type="spellStart"/>
      <w:r w:rsidRPr="006E21C5">
        <w:rPr>
          <w:color w:val="000000"/>
          <w:lang w:eastAsia="ar-SA"/>
        </w:rPr>
        <w:t>siwz</w:t>
      </w:r>
      <w:proofErr w:type="spellEnd"/>
      <w:r w:rsidRPr="006E21C5">
        <w:rPr>
          <w:color w:val="000000"/>
          <w:lang w:eastAsia="ar-SA"/>
        </w:rPr>
        <w:t xml:space="preserve"> ?</w:t>
      </w:r>
    </w:p>
    <w:p w:rsidR="004065CE" w:rsidRPr="00AB6CC3" w:rsidRDefault="004065CE" w:rsidP="004065CE">
      <w:pPr>
        <w:tabs>
          <w:tab w:val="left" w:pos="426"/>
        </w:tabs>
        <w:suppressAutoHyphens/>
        <w:spacing w:line="360" w:lineRule="auto"/>
        <w:ind w:left="426" w:hanging="426"/>
        <w:rPr>
          <w:b/>
          <w:bCs/>
          <w:color w:val="000000"/>
          <w:lang w:eastAsia="ar-SA"/>
        </w:rPr>
      </w:pPr>
      <w:r w:rsidRPr="00FB5B82">
        <w:rPr>
          <w:b/>
          <w:bCs/>
          <w:color w:val="000000"/>
          <w:lang w:eastAsia="ar-SA"/>
        </w:rPr>
        <w:t>Odp.:</w:t>
      </w:r>
      <w:r>
        <w:rPr>
          <w:b/>
          <w:bCs/>
          <w:color w:val="000000"/>
          <w:lang w:eastAsia="ar-SA"/>
        </w:rPr>
        <w:t xml:space="preserve"> Tak.</w:t>
      </w:r>
    </w:p>
    <w:p w:rsidR="004065CE" w:rsidRPr="007521AB" w:rsidRDefault="004065CE" w:rsidP="004065CE">
      <w:pPr>
        <w:pStyle w:val="Akapitzlist"/>
        <w:numPr>
          <w:ilvl w:val="0"/>
          <w:numId w:val="2"/>
        </w:numPr>
        <w:spacing w:line="360" w:lineRule="auto"/>
        <w:ind w:left="426" w:hanging="426"/>
        <w:jc w:val="both"/>
        <w:rPr>
          <w:rFonts w:eastAsia="Calibri"/>
          <w:lang w:eastAsia="en-US"/>
        </w:rPr>
      </w:pPr>
      <w:r w:rsidRPr="007521AB">
        <w:rPr>
          <w:rFonts w:eastAsia="Calibri"/>
          <w:lang w:eastAsia="en-US"/>
        </w:rPr>
        <w:t>Czy Zamawiający na zasadzie równoważności dopuści nowoczesny ambulans zgodny z PN EN 1789 w zakresie typu A1 wyposażony w nowoczesne, ergonomiczne fotele z odpowiednio wyprofilowanymi oparciami pod plecy zapewniające odpowiedni komfort podczas jazdy nie wyposażone w regulację zamontowane na prawej ścianie pomieszczenia dla pacjenta co jest zgodne z PN EN 1789?</w:t>
      </w:r>
    </w:p>
    <w:p w:rsidR="004065CE" w:rsidRPr="007D3C9B" w:rsidRDefault="004065CE" w:rsidP="004065CE">
      <w:pPr>
        <w:spacing w:line="360" w:lineRule="auto"/>
        <w:jc w:val="both"/>
        <w:rPr>
          <w:rFonts w:eastAsia="Calibri"/>
          <w:lang w:eastAsia="en-US"/>
        </w:rPr>
      </w:pPr>
      <w:r w:rsidRPr="007D3C9B">
        <w:rPr>
          <w:b/>
          <w:bCs/>
          <w:color w:val="000000"/>
          <w:lang w:eastAsia="ar-SA"/>
        </w:rPr>
        <w:t>Odp.:</w:t>
      </w:r>
      <w:r>
        <w:rPr>
          <w:b/>
          <w:bCs/>
          <w:color w:val="000000"/>
          <w:lang w:eastAsia="ar-SA"/>
        </w:rPr>
        <w:t xml:space="preserve"> Nie.</w:t>
      </w:r>
    </w:p>
    <w:p w:rsidR="004065CE" w:rsidRPr="007521AB" w:rsidRDefault="004065CE" w:rsidP="004065CE">
      <w:pPr>
        <w:numPr>
          <w:ilvl w:val="0"/>
          <w:numId w:val="2"/>
        </w:numPr>
        <w:spacing w:line="360" w:lineRule="auto"/>
        <w:ind w:left="426" w:hanging="426"/>
        <w:jc w:val="both"/>
        <w:rPr>
          <w:rFonts w:eastAsia="Calibri"/>
          <w:lang w:eastAsia="en-US"/>
        </w:rPr>
      </w:pPr>
      <w:r w:rsidRPr="006E1E0F">
        <w:rPr>
          <w:rFonts w:eastAsia="Calibri"/>
          <w:lang w:eastAsia="en-US"/>
        </w:rPr>
        <w:t>Czy Zamawiający na zasadzie równoważności dopuści aby fotel kierowcy posiadał regulację w dwóch płaszczyznach co przy założeniu, że kierownica jest regulowana w dwóch płaszczyznach pozwoli uzyskać odpowiednią pozycję za kierownicą każdej osobie?</w:t>
      </w:r>
    </w:p>
    <w:p w:rsidR="004065CE" w:rsidRPr="006E1E0F" w:rsidRDefault="004065CE" w:rsidP="004065CE">
      <w:pPr>
        <w:spacing w:line="360" w:lineRule="auto"/>
        <w:jc w:val="both"/>
        <w:rPr>
          <w:rFonts w:eastAsia="Calibri"/>
          <w:lang w:eastAsia="en-US"/>
        </w:rPr>
      </w:pPr>
      <w:r w:rsidRPr="007521AB">
        <w:rPr>
          <w:b/>
          <w:bCs/>
          <w:color w:val="000000"/>
          <w:lang w:eastAsia="ar-SA"/>
        </w:rPr>
        <w:t>Odp.:</w:t>
      </w:r>
      <w:r w:rsidRPr="00F62F34">
        <w:rPr>
          <w:b/>
          <w:bCs/>
          <w:color w:val="000000"/>
          <w:lang w:eastAsia="ar-SA"/>
        </w:rPr>
        <w:t xml:space="preserve"> </w:t>
      </w:r>
      <w:r>
        <w:rPr>
          <w:b/>
          <w:bCs/>
          <w:color w:val="000000"/>
          <w:lang w:eastAsia="ar-SA"/>
        </w:rPr>
        <w:t>Nie.</w:t>
      </w:r>
    </w:p>
    <w:p w:rsidR="004065CE" w:rsidRPr="007521AB" w:rsidRDefault="004065CE" w:rsidP="004065CE">
      <w:pPr>
        <w:numPr>
          <w:ilvl w:val="0"/>
          <w:numId w:val="2"/>
        </w:numPr>
        <w:spacing w:line="360" w:lineRule="auto"/>
        <w:ind w:left="426" w:hanging="426"/>
        <w:jc w:val="both"/>
        <w:rPr>
          <w:rFonts w:eastAsia="Calibri"/>
          <w:lang w:eastAsia="en-US"/>
        </w:rPr>
      </w:pPr>
      <w:r w:rsidRPr="006E1E0F">
        <w:rPr>
          <w:rFonts w:eastAsia="Calibri"/>
          <w:lang w:eastAsia="en-US"/>
        </w:rPr>
        <w:t xml:space="preserve">Czy Zamawiający na zasadzie równoważności dopuści nowoczesny ambulans zgodny z PN EN 1789 w zakresie typu A1 z nowoczesnym turbodoładowanym silnikiem diesla o mocy 105 KM i maksymalnym momencie obrotowym 290 </w:t>
      </w:r>
      <w:proofErr w:type="spellStart"/>
      <w:r w:rsidRPr="006E1E0F">
        <w:rPr>
          <w:rFonts w:eastAsia="Calibri"/>
          <w:lang w:eastAsia="en-US"/>
        </w:rPr>
        <w:t>Nm</w:t>
      </w:r>
      <w:proofErr w:type="spellEnd"/>
      <w:r w:rsidRPr="006E1E0F">
        <w:rPr>
          <w:rFonts w:eastAsia="Calibri"/>
          <w:lang w:eastAsia="en-US"/>
        </w:rPr>
        <w:t xml:space="preserve"> charakteryzujący się spalaniem w cyklu mieszanym wynoszącym 5,6 l/100km, który posiada zbiornik paliwa o pojemności 60</w:t>
      </w:r>
      <w:r>
        <w:rPr>
          <w:rFonts w:eastAsia="Calibri"/>
          <w:lang w:eastAsia="en-US"/>
        </w:rPr>
        <w:t xml:space="preserve"> </w:t>
      </w:r>
      <w:r w:rsidRPr="006E1E0F">
        <w:rPr>
          <w:rFonts w:eastAsia="Calibri"/>
          <w:lang w:eastAsia="en-US"/>
        </w:rPr>
        <w:t>l co zapewnia przejazd na jednym zbiorniku paliwa dystansu ponad 1000 km?</w:t>
      </w:r>
    </w:p>
    <w:p w:rsidR="004065CE" w:rsidRPr="004065CE" w:rsidRDefault="004065CE" w:rsidP="004065CE">
      <w:pPr>
        <w:spacing w:line="360" w:lineRule="auto"/>
        <w:jc w:val="both"/>
        <w:rPr>
          <w:b/>
          <w:bCs/>
          <w:color w:val="000000"/>
          <w:lang w:eastAsia="ar-SA"/>
        </w:rPr>
      </w:pPr>
      <w:r w:rsidRPr="007521AB">
        <w:rPr>
          <w:b/>
          <w:bCs/>
          <w:color w:val="000000"/>
          <w:lang w:eastAsia="ar-SA"/>
        </w:rPr>
        <w:t>Odp.:</w:t>
      </w:r>
      <w:r w:rsidRPr="00F62F34">
        <w:rPr>
          <w:b/>
          <w:bCs/>
          <w:color w:val="000000"/>
          <w:lang w:eastAsia="ar-SA"/>
        </w:rPr>
        <w:t xml:space="preserve"> </w:t>
      </w:r>
      <w:r>
        <w:rPr>
          <w:b/>
          <w:bCs/>
          <w:color w:val="000000"/>
          <w:lang w:eastAsia="ar-SA"/>
        </w:rPr>
        <w:t>Nie.</w:t>
      </w:r>
    </w:p>
    <w:p w:rsidR="004065CE" w:rsidRPr="00630407" w:rsidRDefault="004065CE" w:rsidP="004065CE">
      <w:pPr>
        <w:numPr>
          <w:ilvl w:val="0"/>
          <w:numId w:val="2"/>
        </w:numPr>
        <w:spacing w:line="360" w:lineRule="auto"/>
        <w:ind w:left="426" w:hanging="426"/>
        <w:jc w:val="both"/>
        <w:rPr>
          <w:rFonts w:eastAsia="Calibri"/>
          <w:lang w:eastAsia="en-US"/>
        </w:rPr>
      </w:pPr>
      <w:r w:rsidRPr="006E1E0F">
        <w:rPr>
          <w:rFonts w:eastAsia="Calibri"/>
          <w:lang w:eastAsia="en-US"/>
        </w:rPr>
        <w:lastRenderedPageBreak/>
        <w:t>Czy Zamawiający na zasadzie równoważności dopuści nowoczesny ambulans zgodny z PN EN 1789 w zakresie typu A1 posiadający alternator posiadający napięcie prądu 100 Ah co jest zupełnie wystarczające do odpowiedniego ładowania zespołu akumulatorów.</w:t>
      </w:r>
    </w:p>
    <w:p w:rsidR="004065CE" w:rsidRPr="006E1E0F" w:rsidRDefault="004065CE" w:rsidP="004065CE">
      <w:pPr>
        <w:spacing w:line="360" w:lineRule="auto"/>
        <w:jc w:val="both"/>
        <w:rPr>
          <w:rFonts w:eastAsia="Calibri"/>
          <w:lang w:eastAsia="en-US"/>
        </w:rPr>
      </w:pPr>
      <w:r w:rsidRPr="007521AB">
        <w:rPr>
          <w:b/>
          <w:bCs/>
          <w:color w:val="000000"/>
          <w:lang w:eastAsia="ar-SA"/>
        </w:rPr>
        <w:t>Odp.:</w:t>
      </w:r>
      <w:r>
        <w:rPr>
          <w:b/>
          <w:bCs/>
          <w:color w:val="000000"/>
          <w:lang w:eastAsia="ar-SA"/>
        </w:rPr>
        <w:t xml:space="preserve"> Tak.</w:t>
      </w:r>
    </w:p>
    <w:p w:rsidR="004065CE" w:rsidRPr="00142999" w:rsidRDefault="004065CE" w:rsidP="004065CE">
      <w:pPr>
        <w:widowControl w:val="0"/>
        <w:numPr>
          <w:ilvl w:val="0"/>
          <w:numId w:val="2"/>
        </w:numPr>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1E0F">
        <w:t xml:space="preserve">Czy Zamawiający na zasadzie równoważności dopuści nowoczesny ambulans zgodny z PN EN </w:t>
      </w:r>
    </w:p>
    <w:p w:rsidR="004065CE" w:rsidRPr="007521AB" w:rsidRDefault="004065CE" w:rsidP="004065CE">
      <w:pPr>
        <w:widowControl w:val="0"/>
        <w:autoSpaceDE w:val="0"/>
        <w:autoSpaceDN w:val="0"/>
        <w:adjustRightInd w:val="0"/>
        <w:spacing w:line="360" w:lineRule="auto"/>
        <w:ind w:left="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1E0F">
        <w:t>1789 w zakresie typu A1 nie posiadający niebieskiej lampy sygnalizacyjnej w tylnej części dachu?</w:t>
      </w:r>
    </w:p>
    <w:p w:rsidR="004065CE" w:rsidRPr="007521AB" w:rsidRDefault="004065CE" w:rsidP="004065CE">
      <w:pPr>
        <w:widowControl w:val="0"/>
        <w:autoSpaceDE w:val="0"/>
        <w:autoSpaceDN w:val="0"/>
        <w:adjustRightInd w:val="0"/>
        <w:spacing w:line="360" w:lineRule="auto"/>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521AB">
        <w:rPr>
          <w:b/>
          <w:bCs/>
          <w:color w:val="000000"/>
          <w:lang w:eastAsia="ar-SA"/>
        </w:rPr>
        <w:t>Odp.:</w:t>
      </w:r>
      <w:r w:rsidRPr="00F62F34">
        <w:rPr>
          <w:b/>
          <w:bCs/>
          <w:color w:val="000000"/>
          <w:lang w:eastAsia="ar-SA"/>
        </w:rPr>
        <w:t xml:space="preserve"> </w:t>
      </w:r>
      <w:r>
        <w:rPr>
          <w:b/>
          <w:bCs/>
          <w:color w:val="000000"/>
          <w:lang w:eastAsia="ar-SA"/>
        </w:rPr>
        <w:t>Nie.</w:t>
      </w:r>
    </w:p>
    <w:p w:rsidR="004065CE" w:rsidRPr="007521AB" w:rsidRDefault="004065CE" w:rsidP="004065CE">
      <w:pPr>
        <w:widowControl w:val="0"/>
        <w:numPr>
          <w:ilvl w:val="0"/>
          <w:numId w:val="2"/>
        </w:numPr>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1E0F">
        <w:t>Czy Zamawiający na zasadzie równoważności dopuści nowoczesny ambulans o wymiarach pomieszczenia dla pacjenta zgodnych z PN EN 1789 w zakresie typu A1 wynoszących: długość 2,1 m, wysokość 1,3 m, szerokość 1,5 m?</w:t>
      </w:r>
    </w:p>
    <w:p w:rsidR="004065CE" w:rsidRPr="007521AB" w:rsidRDefault="004065CE" w:rsidP="004065CE">
      <w:pPr>
        <w:widowControl w:val="0"/>
        <w:autoSpaceDE w:val="0"/>
        <w:autoSpaceDN w:val="0"/>
        <w:adjustRightInd w:val="0"/>
        <w:spacing w:line="360" w:lineRule="auto"/>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521AB">
        <w:rPr>
          <w:b/>
          <w:bCs/>
          <w:color w:val="000000"/>
          <w:lang w:eastAsia="ar-SA"/>
        </w:rPr>
        <w:t>Odp.:</w:t>
      </w:r>
      <w:r w:rsidRPr="00F62F34">
        <w:rPr>
          <w:b/>
          <w:bCs/>
          <w:color w:val="000000"/>
          <w:lang w:eastAsia="ar-SA"/>
        </w:rPr>
        <w:t xml:space="preserve"> </w:t>
      </w:r>
      <w:r>
        <w:rPr>
          <w:b/>
          <w:bCs/>
          <w:color w:val="000000"/>
          <w:lang w:eastAsia="ar-SA"/>
        </w:rPr>
        <w:t>Nie.</w:t>
      </w:r>
    </w:p>
    <w:p w:rsidR="004065CE" w:rsidRPr="007521AB" w:rsidRDefault="004065CE" w:rsidP="004065CE">
      <w:pPr>
        <w:widowControl w:val="0"/>
        <w:numPr>
          <w:ilvl w:val="0"/>
          <w:numId w:val="2"/>
        </w:numPr>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1E0F">
        <w:t>Czy Zamawiający na zasadzie równoważności dopuści nowoczesny ambulans zgodny z PN EN 1789 w zakresie typu A1 z podstawą pod nosze nie posiadającą schowka na deskę ortopedyczną?</w:t>
      </w:r>
    </w:p>
    <w:p w:rsidR="004065CE" w:rsidRPr="007521AB" w:rsidRDefault="004065CE" w:rsidP="004065CE">
      <w:pPr>
        <w:widowControl w:val="0"/>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521AB">
        <w:rPr>
          <w:b/>
          <w:bCs/>
          <w:color w:val="000000"/>
          <w:lang w:eastAsia="ar-SA"/>
        </w:rPr>
        <w:t>Odp.:</w:t>
      </w:r>
      <w:r w:rsidRPr="00F62F34">
        <w:rPr>
          <w:b/>
          <w:bCs/>
          <w:color w:val="000000"/>
          <w:lang w:eastAsia="ar-SA"/>
        </w:rPr>
        <w:t xml:space="preserve"> </w:t>
      </w:r>
      <w:r>
        <w:rPr>
          <w:b/>
          <w:bCs/>
          <w:color w:val="000000"/>
          <w:lang w:eastAsia="ar-SA"/>
        </w:rPr>
        <w:t>Nie.</w:t>
      </w:r>
    </w:p>
    <w:p w:rsidR="004065CE" w:rsidRPr="007521AB" w:rsidRDefault="004065CE" w:rsidP="004065CE">
      <w:pPr>
        <w:widowControl w:val="0"/>
        <w:numPr>
          <w:ilvl w:val="0"/>
          <w:numId w:val="2"/>
        </w:numPr>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1E0F">
        <w:t>Czy Zamawiający dopuści okres gwarancji na perforację nadwozia wynoszący 60 miesięcy?</w:t>
      </w:r>
    </w:p>
    <w:p w:rsidR="004065CE" w:rsidRPr="007521AB" w:rsidRDefault="004065CE" w:rsidP="004065CE">
      <w:pPr>
        <w:widowControl w:val="0"/>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521AB">
        <w:rPr>
          <w:b/>
          <w:bCs/>
          <w:color w:val="000000"/>
          <w:lang w:eastAsia="ar-SA"/>
        </w:rPr>
        <w:t>Odp.:</w:t>
      </w:r>
      <w:r w:rsidRPr="00F62F34">
        <w:rPr>
          <w:b/>
          <w:bCs/>
          <w:color w:val="000000"/>
          <w:lang w:eastAsia="ar-SA"/>
        </w:rPr>
        <w:t xml:space="preserve"> </w:t>
      </w:r>
      <w:r>
        <w:rPr>
          <w:b/>
          <w:bCs/>
          <w:color w:val="000000"/>
          <w:lang w:eastAsia="ar-SA"/>
        </w:rPr>
        <w:t>Nie.</w:t>
      </w:r>
    </w:p>
    <w:p w:rsidR="004065CE" w:rsidRPr="007521AB" w:rsidRDefault="004065CE" w:rsidP="004065CE">
      <w:pPr>
        <w:widowControl w:val="0"/>
        <w:numPr>
          <w:ilvl w:val="0"/>
          <w:numId w:val="2"/>
        </w:numPr>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1E0F">
        <w:t>Czy Zamawiający wymaga aby oferowany ambulans spełniał wszystkie wymagania PN EN 1789 również w zakresie pkt. 4.5.9 i 5.3. dotyczących wytrzymałości systemów mocowań wyposażenia w ambulansie? Jeżeli tak to czy do oferty należy załączyć dokument niezależnej jednostki potwierdzający ten fakt?</w:t>
      </w:r>
    </w:p>
    <w:p w:rsidR="004065CE" w:rsidRPr="007521AB" w:rsidRDefault="004065CE" w:rsidP="004065CE">
      <w:pPr>
        <w:widowControl w:val="0"/>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521AB">
        <w:rPr>
          <w:b/>
          <w:bCs/>
          <w:color w:val="000000"/>
          <w:lang w:eastAsia="ar-SA"/>
        </w:rPr>
        <w:t>Odp.:</w:t>
      </w:r>
      <w:r>
        <w:rPr>
          <w:b/>
          <w:bCs/>
          <w:color w:val="000000"/>
          <w:lang w:eastAsia="ar-SA"/>
        </w:rPr>
        <w:t xml:space="preserve"> Zamawiający wymaga zgodnie z zapisami SIWZ.</w:t>
      </w:r>
    </w:p>
    <w:p w:rsidR="004065CE" w:rsidRPr="007521AB" w:rsidRDefault="004065CE" w:rsidP="004065CE">
      <w:pPr>
        <w:widowControl w:val="0"/>
        <w:numPr>
          <w:ilvl w:val="0"/>
          <w:numId w:val="2"/>
        </w:numPr>
        <w:autoSpaceDE w:val="0"/>
        <w:autoSpaceDN w:val="0"/>
        <w:adjustRightInd w:val="0"/>
        <w:spacing w:line="360" w:lineRule="auto"/>
        <w:ind w:left="426" w:hanging="42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1E0F">
        <w:t>Czy Zamawiający na zasadzie równoważności dopuści ambulans zgodny z PN EN 1789 w zakresie typu A1 posiadający nosze o poniższych parametrach:</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 xml:space="preserve">Konstrukcja monoblokowa, przystosowane do reanimacji – twarda płyta na całej powierzchni. </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Nosze potrójnie łamane – funkcja umożliwiająca ustawienie pozycji przeciwwstrząsowej</w:t>
      </w:r>
    </w:p>
    <w:p w:rsidR="004065CE" w:rsidRPr="006E1E0F" w:rsidRDefault="004065CE" w:rsidP="004065CE">
      <w:pPr>
        <w:autoSpaceDE w:val="0"/>
        <w:autoSpaceDN w:val="0"/>
        <w:adjustRightInd w:val="0"/>
        <w:spacing w:line="360" w:lineRule="auto"/>
        <w:ind w:left="426" w:hanging="426"/>
        <w:jc w:val="both"/>
      </w:pPr>
      <w:r>
        <w:t xml:space="preserve">       </w:t>
      </w:r>
      <w:r w:rsidRPr="006E1E0F">
        <w:t>oraz pozycji zmniejszającej napięcie powłok brzusznych.</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 xml:space="preserve">Z płynną regulacją </w:t>
      </w:r>
      <w:r>
        <w:t>podnoszenia tułowia do ką</w:t>
      </w:r>
      <w:r w:rsidRPr="006E1E0F">
        <w:t>ta mieszczącego si</w:t>
      </w:r>
      <w:r>
        <w:t>ę</w:t>
      </w:r>
      <w:r w:rsidRPr="006E1E0F">
        <w:t xml:space="preserve"> w zakresie 65 - 90°. </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Komplet pasów zabezpieczają</w:t>
      </w:r>
      <w:r>
        <w:t>cych</w:t>
      </w:r>
      <w:r w:rsidRPr="006E1E0F">
        <w:t xml:space="preserve"> (2 pasy poprzeczne i pasy szelkowe ).</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lastRenderedPageBreak/>
        <w:t>Ergonomicznie opuszczane oparcia boczne składane wzdłuż noszy.</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Posiadające 4 kółka jezdne o średnicy 180 mm w tym 2 obrotowe umożliwiające łatwe prowadzenie noszy nawet na nierównych nawierzchniach, hamulce na 2 kółkach jezdnych.</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Obciążenie dopuszczalne 180 kg.</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Waga noszy 43 g.</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Funkcja automatycznego rozkładania podwozia transportera przy wyjeździe z ambulansu.</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Niezależny system składnia goleni przednich i tylnych podczas wjazdu i wyjazdu z karetki.</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Mocowanie do podłogi lub lawety ambulansu – zgodne z norma PN-EN 1789</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Zapewniające automatyczne zapięcie zestawu po jego wprowadzeniu do</w:t>
      </w:r>
      <w:r>
        <w:t xml:space="preserve"> </w:t>
      </w:r>
      <w:r w:rsidRPr="006E1E0F">
        <w:t>ambulansu.</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Wyposażone w łatwo zmywalny materac</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Pulpit do transportu sprzętu medycznego (respiratora, defibrylatora, pompy</w:t>
      </w:r>
      <w:r>
        <w:t xml:space="preserve"> </w:t>
      </w:r>
      <w:r w:rsidRPr="006E1E0F">
        <w:t>infuzyjnej) mocowany do ramy noszy, schowek do przewożenia złożonego pulpitu</w:t>
      </w:r>
      <w:r>
        <w:t xml:space="preserve"> </w:t>
      </w:r>
      <w:r w:rsidRPr="006E1E0F">
        <w:t>pod rama noszy.</w:t>
      </w:r>
    </w:p>
    <w:p w:rsidR="004065CE" w:rsidRPr="006E1E0F" w:rsidRDefault="004065CE" w:rsidP="004065CE">
      <w:pPr>
        <w:numPr>
          <w:ilvl w:val="0"/>
          <w:numId w:val="3"/>
        </w:numPr>
        <w:autoSpaceDE w:val="0"/>
        <w:autoSpaceDN w:val="0"/>
        <w:adjustRightInd w:val="0"/>
        <w:spacing w:line="360" w:lineRule="auto"/>
        <w:ind w:left="426" w:hanging="426"/>
        <w:jc w:val="both"/>
      </w:pPr>
      <w:r w:rsidRPr="006E1E0F">
        <w:t>Wysuwane teleskopowo uchwyty do przenoszenia.</w:t>
      </w:r>
    </w:p>
    <w:p w:rsidR="004065CE" w:rsidRPr="00F900F7" w:rsidRDefault="004065CE" w:rsidP="004065CE">
      <w:pPr>
        <w:widowControl w:val="0"/>
        <w:autoSpaceDE w:val="0"/>
        <w:autoSpaceDN w:val="0"/>
        <w:adjustRightInd w:val="0"/>
        <w:spacing w:line="360" w:lineRule="auto"/>
        <w:ind w:left="426" w:hanging="426"/>
        <w:jc w:val="both"/>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900F7">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Odp.:</w:t>
      </w:r>
      <w:r w:rsidRPr="00F62F34">
        <w:rPr>
          <w:b/>
          <w:bCs/>
          <w:color w:val="000000"/>
          <w:lang w:eastAsia="ar-SA"/>
        </w:rPr>
        <w:t xml:space="preserve"> </w:t>
      </w:r>
      <w:r>
        <w:rPr>
          <w:b/>
          <w:bCs/>
          <w:color w:val="000000"/>
          <w:lang w:eastAsia="ar-SA"/>
        </w:rPr>
        <w:t>Nie.</w:t>
      </w:r>
      <w:bookmarkStart w:id="0" w:name="_GoBack"/>
      <w:bookmarkEnd w:id="0"/>
    </w:p>
    <w:sectPr w:rsidR="004065CE" w:rsidRPr="00F900F7" w:rsidSect="0061277D">
      <w:type w:val="continuous"/>
      <w:pgSz w:w="11907" w:h="16839"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AD" w:rsidRDefault="009250AD" w:rsidP="000C3735">
      <w:r>
        <w:separator/>
      </w:r>
    </w:p>
  </w:endnote>
  <w:endnote w:type="continuationSeparator" w:id="0">
    <w:p w:rsidR="009250AD" w:rsidRDefault="009250AD" w:rsidP="000C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AD" w:rsidRDefault="009250AD" w:rsidP="000C3735">
      <w:r>
        <w:separator/>
      </w:r>
    </w:p>
  </w:footnote>
  <w:footnote w:type="continuationSeparator" w:id="0">
    <w:p w:rsidR="009250AD" w:rsidRDefault="009250AD" w:rsidP="000C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19F2"/>
    <w:multiLevelType w:val="hybridMultilevel"/>
    <w:tmpl w:val="1C86A3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11E5118"/>
    <w:multiLevelType w:val="hybridMultilevel"/>
    <w:tmpl w:val="45AEAEBC"/>
    <w:lvl w:ilvl="0" w:tplc="0BF661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7D"/>
    <w:rsid w:val="000A60BD"/>
    <w:rsid w:val="000C3735"/>
    <w:rsid w:val="001C3079"/>
    <w:rsid w:val="001F5BE9"/>
    <w:rsid w:val="002641BF"/>
    <w:rsid w:val="002D591B"/>
    <w:rsid w:val="00362FD8"/>
    <w:rsid w:val="004065CE"/>
    <w:rsid w:val="00456166"/>
    <w:rsid w:val="005314B6"/>
    <w:rsid w:val="005C2EE3"/>
    <w:rsid w:val="0061277D"/>
    <w:rsid w:val="006C117B"/>
    <w:rsid w:val="006E56BA"/>
    <w:rsid w:val="00715516"/>
    <w:rsid w:val="008A4512"/>
    <w:rsid w:val="008F75D6"/>
    <w:rsid w:val="009250AD"/>
    <w:rsid w:val="009419D6"/>
    <w:rsid w:val="00B024C1"/>
    <w:rsid w:val="00B15C9A"/>
    <w:rsid w:val="00BD1AD9"/>
    <w:rsid w:val="00C33674"/>
    <w:rsid w:val="00CE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1BF"/>
    <w:pPr>
      <w:ind w:left="720"/>
      <w:contextualSpacing/>
    </w:pPr>
  </w:style>
  <w:style w:type="paragraph" w:styleId="Tekstprzypisukocowego">
    <w:name w:val="endnote text"/>
    <w:basedOn w:val="Normalny"/>
    <w:link w:val="TekstprzypisukocowegoZnak"/>
    <w:uiPriority w:val="99"/>
    <w:semiHidden/>
    <w:unhideWhenUsed/>
    <w:rsid w:val="000C3735"/>
    <w:rPr>
      <w:sz w:val="20"/>
      <w:szCs w:val="20"/>
    </w:rPr>
  </w:style>
  <w:style w:type="character" w:customStyle="1" w:styleId="TekstprzypisukocowegoZnak">
    <w:name w:val="Tekst przypisu końcowego Znak"/>
    <w:basedOn w:val="Domylnaczcionkaakapitu"/>
    <w:link w:val="Tekstprzypisukocowego"/>
    <w:uiPriority w:val="99"/>
    <w:semiHidden/>
    <w:rsid w:val="000C373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C37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1BF"/>
    <w:pPr>
      <w:ind w:left="720"/>
      <w:contextualSpacing/>
    </w:pPr>
  </w:style>
  <w:style w:type="paragraph" w:styleId="Tekstprzypisukocowego">
    <w:name w:val="endnote text"/>
    <w:basedOn w:val="Normalny"/>
    <w:link w:val="TekstprzypisukocowegoZnak"/>
    <w:uiPriority w:val="99"/>
    <w:semiHidden/>
    <w:unhideWhenUsed/>
    <w:rsid w:val="000C3735"/>
    <w:rPr>
      <w:sz w:val="20"/>
      <w:szCs w:val="20"/>
    </w:rPr>
  </w:style>
  <w:style w:type="character" w:customStyle="1" w:styleId="TekstprzypisukocowegoZnak">
    <w:name w:val="Tekst przypisu końcowego Znak"/>
    <w:basedOn w:val="Domylnaczcionkaakapitu"/>
    <w:link w:val="Tekstprzypisukocowego"/>
    <w:uiPriority w:val="99"/>
    <w:semiHidden/>
    <w:rsid w:val="000C373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C3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7551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2</cp:revision>
  <dcterms:created xsi:type="dcterms:W3CDTF">2012-03-08T11:59:00Z</dcterms:created>
  <dcterms:modified xsi:type="dcterms:W3CDTF">2012-03-08T11:59:00Z</dcterms:modified>
</cp:coreProperties>
</file>