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121"/>
        <w:tblW w:w="0" w:type="auto"/>
        <w:tblLook w:val="0000" w:firstRow="0" w:lastRow="0" w:firstColumn="0" w:lastColumn="0" w:noHBand="0" w:noVBand="0"/>
      </w:tblPr>
      <w:tblGrid>
        <w:gridCol w:w="638"/>
        <w:gridCol w:w="4821"/>
        <w:gridCol w:w="8715"/>
      </w:tblGrid>
      <w:tr w:rsidR="00FE5DC6" w:rsidTr="00FE5DC6">
        <w:trPr>
          <w:trHeight w:val="422"/>
        </w:trPr>
        <w:tc>
          <w:tcPr>
            <w:tcW w:w="0" w:type="auto"/>
            <w:gridSpan w:val="3"/>
          </w:tcPr>
          <w:p w:rsidR="004A14BF" w:rsidRDefault="004A14BF" w:rsidP="004A1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Specyfikacja </w:t>
            </w:r>
            <w:r w:rsidRPr="00E734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przetargowa SIWZ – wymagane  parametry techniczne pompy ciepła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wlk.4</w:t>
            </w:r>
          </w:p>
          <w:p w:rsidR="00FE5DC6" w:rsidRPr="00FE5DC6" w:rsidRDefault="00FE5DC6" w:rsidP="004A14BF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E5DC6" w:rsidRPr="00FE5DC6" w:rsidTr="00FE5DC6">
        <w:trPr>
          <w:trHeight w:val="107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L.P.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b/>
              </w:rPr>
            </w:pPr>
            <w:r w:rsidRPr="00FE5DC6">
              <w:rPr>
                <w:rFonts w:ascii="Arial" w:hAnsi="Arial" w:cs="Arial"/>
                <w:b/>
              </w:rPr>
              <w:t xml:space="preserve">Opis wymagań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Parametry wymagane </w:t>
            </w:r>
          </w:p>
        </w:tc>
      </w:tr>
      <w:tr w:rsidR="00FE5DC6" w:rsidRPr="00FE5DC6" w:rsidTr="00FE5DC6">
        <w:trPr>
          <w:trHeight w:val="404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Typ pompy ciepła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Solanka/woda </w:t>
            </w:r>
          </w:p>
        </w:tc>
      </w:tr>
      <w:tr w:rsidR="00FE5DC6" w:rsidRPr="00FE5DC6" w:rsidTr="00FE5DC6">
        <w:trPr>
          <w:trHeight w:val="267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Nominalna moc grzewcza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w punkcie B0/W35 </w:t>
            </w:r>
            <w:r w:rsidRPr="00FE5DC6">
              <w:rPr>
                <w:rFonts w:ascii="Arial" w:hAnsi="Arial" w:cs="Arial"/>
                <w:sz w:val="20"/>
                <w:szCs w:val="20"/>
              </w:rPr>
              <w:t>wg EN 14511 (</w:t>
            </w:r>
            <w:proofErr w:type="spellStart"/>
            <w:r w:rsidRPr="00FE5DC6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Pr="00FE5DC6">
              <w:rPr>
                <w:rFonts w:ascii="Arial" w:hAnsi="Arial" w:cs="Arial"/>
                <w:sz w:val="20"/>
                <w:szCs w:val="20"/>
              </w:rPr>
              <w:t xml:space="preserve"> = 5 K) </w:t>
            </w:r>
          </w:p>
        </w:tc>
        <w:tc>
          <w:tcPr>
            <w:tcW w:w="0" w:type="auto"/>
          </w:tcPr>
          <w:p w:rsidR="00FE5DC6" w:rsidRPr="00FE5DC6" w:rsidRDefault="000A7B03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Min. 240</w:t>
            </w:r>
            <w:r w:rsidR="00FE5DC6" w:rsidRPr="00FE5DC6">
              <w:rPr>
                <w:rFonts w:ascii="Arial" w:hAnsi="Arial" w:cs="Arial"/>
                <w:sz w:val="23"/>
                <w:szCs w:val="23"/>
              </w:rPr>
              <w:t xml:space="preserve"> kW w jednym urządzeniu </w:t>
            </w:r>
          </w:p>
        </w:tc>
      </w:tr>
      <w:tr w:rsidR="00FE5DC6" w:rsidRPr="00FE5DC6" w:rsidTr="00FE5DC6">
        <w:trPr>
          <w:trHeight w:val="266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Moc chłodnicza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w punkcie B0/W35 </w:t>
            </w:r>
            <w:r w:rsidRPr="00FE5DC6">
              <w:rPr>
                <w:rFonts w:ascii="Arial" w:hAnsi="Arial" w:cs="Arial"/>
                <w:sz w:val="20"/>
                <w:szCs w:val="20"/>
              </w:rPr>
              <w:t>wg EN 14511 (</w:t>
            </w:r>
            <w:proofErr w:type="spellStart"/>
            <w:r w:rsidRPr="00FE5DC6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Pr="00FE5DC6">
              <w:rPr>
                <w:rFonts w:ascii="Arial" w:hAnsi="Arial" w:cs="Arial"/>
                <w:sz w:val="20"/>
                <w:szCs w:val="20"/>
              </w:rPr>
              <w:t xml:space="preserve"> = 5 K)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Min. 192 kW </w:t>
            </w:r>
          </w:p>
        </w:tc>
      </w:tr>
      <w:tr w:rsidR="00FE5DC6" w:rsidRPr="00FE5DC6" w:rsidTr="00FE5DC6">
        <w:trPr>
          <w:trHeight w:val="266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Pobór mocy elektrycznej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w punkcie B0/W35 </w:t>
            </w:r>
            <w:r w:rsidRPr="00FE5DC6">
              <w:rPr>
                <w:rFonts w:ascii="Arial" w:hAnsi="Arial" w:cs="Arial"/>
                <w:sz w:val="20"/>
                <w:szCs w:val="20"/>
              </w:rPr>
              <w:t>wg EN 14511 (</w:t>
            </w:r>
            <w:proofErr w:type="spellStart"/>
            <w:r w:rsidRPr="00FE5DC6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Pr="00FE5DC6">
              <w:rPr>
                <w:rFonts w:ascii="Arial" w:hAnsi="Arial" w:cs="Arial"/>
                <w:sz w:val="20"/>
                <w:szCs w:val="20"/>
              </w:rPr>
              <w:t xml:space="preserve"> = 5 K)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Max 51 A </w:t>
            </w:r>
          </w:p>
        </w:tc>
      </w:tr>
      <w:tr w:rsidR="00FE5DC6" w:rsidRPr="00FE5DC6" w:rsidTr="00FE5DC6">
        <w:trPr>
          <w:trHeight w:val="266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COP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w punkcie B0/W35 wg EN 14511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Min 4,75 </w:t>
            </w:r>
          </w:p>
        </w:tc>
      </w:tr>
      <w:tr w:rsidR="00FE5DC6" w:rsidRPr="00FE5DC6" w:rsidTr="00FE5DC6">
        <w:trPr>
          <w:trHeight w:val="266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Moc akustyczna B0/W35 </w:t>
            </w:r>
            <w:r w:rsidRPr="00FE5DC6">
              <w:rPr>
                <w:rFonts w:ascii="Arial" w:hAnsi="Arial" w:cs="Arial"/>
                <w:sz w:val="22"/>
                <w:szCs w:val="22"/>
              </w:rPr>
              <w:t xml:space="preserve">Pomiar wg EN 12102/ EN ISO 9614-2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5DC6">
              <w:rPr>
                <w:rFonts w:ascii="Arial" w:hAnsi="Arial" w:cs="Arial"/>
                <w:sz w:val="22"/>
                <w:szCs w:val="22"/>
              </w:rPr>
              <w:t xml:space="preserve">(klasa dokładności 2)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Max 65 </w:t>
            </w:r>
            <w:proofErr w:type="spellStart"/>
            <w:r w:rsidRPr="00FE5DC6">
              <w:rPr>
                <w:rFonts w:ascii="Arial" w:hAnsi="Arial" w:cs="Arial"/>
                <w:sz w:val="23"/>
                <w:szCs w:val="23"/>
              </w:rPr>
              <w:t>dB</w:t>
            </w:r>
            <w:proofErr w:type="spellEnd"/>
            <w:r w:rsidRPr="00FE5DC6">
              <w:rPr>
                <w:rFonts w:ascii="Arial" w:hAnsi="Arial" w:cs="Arial"/>
                <w:sz w:val="23"/>
                <w:szCs w:val="23"/>
              </w:rPr>
              <w:t xml:space="preserve">(A) </w:t>
            </w:r>
          </w:p>
        </w:tc>
      </w:tr>
      <w:tr w:rsidR="00FE5DC6" w:rsidRPr="00FE5DC6" w:rsidTr="00FE5DC6">
        <w:trPr>
          <w:trHeight w:val="732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Zastosowana technologia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5DC6">
              <w:rPr>
                <w:rFonts w:ascii="Arial" w:hAnsi="Arial" w:cs="Arial"/>
                <w:sz w:val="22"/>
                <w:szCs w:val="22"/>
              </w:rPr>
              <w:t>Compliant</w:t>
            </w:r>
            <w:proofErr w:type="spellEnd"/>
            <w:r w:rsidRPr="00FE5D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DC6">
              <w:rPr>
                <w:rFonts w:ascii="Arial" w:hAnsi="Arial" w:cs="Arial"/>
                <w:sz w:val="22"/>
                <w:szCs w:val="22"/>
              </w:rPr>
              <w:t>Scroll</w:t>
            </w:r>
            <w:proofErr w:type="spellEnd"/>
            <w:r w:rsidRPr="00FE5DC6">
              <w:rPr>
                <w:rFonts w:ascii="Arial" w:hAnsi="Arial" w:cs="Arial"/>
                <w:sz w:val="22"/>
                <w:szCs w:val="22"/>
              </w:rPr>
              <w:t xml:space="preserve">, z geometrią sprężarek dostosowaną do pracy grzewczej oraz ze zintegrowanym systemem ochrony sprężarki.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5DC6">
              <w:rPr>
                <w:rFonts w:ascii="Arial" w:hAnsi="Arial" w:cs="Arial"/>
                <w:sz w:val="22"/>
                <w:szCs w:val="22"/>
              </w:rPr>
              <w:t xml:space="preserve">Wykonanie hermetyczne.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5DC6">
              <w:rPr>
                <w:rFonts w:ascii="Arial" w:hAnsi="Arial" w:cs="Arial"/>
                <w:sz w:val="22"/>
                <w:szCs w:val="22"/>
              </w:rPr>
              <w:t xml:space="preserve">Urządzenie powinno posiadać możliwość dalszej pracy z wydajnością 50% przy awarii jednej sprężarki. </w:t>
            </w:r>
          </w:p>
        </w:tc>
      </w:tr>
      <w:tr w:rsidR="00FE5DC6" w:rsidRPr="00FE5DC6" w:rsidTr="00FE5DC6">
        <w:trPr>
          <w:trHeight w:val="109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8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Ilość obiegów chłodniczych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 </w:t>
            </w:r>
          </w:p>
        </w:tc>
      </w:tr>
      <w:tr w:rsidR="00FE5DC6" w:rsidRPr="00FE5DC6" w:rsidTr="00FE5DC6">
        <w:trPr>
          <w:trHeight w:val="109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Ilość sprężarek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2 </w:t>
            </w:r>
          </w:p>
        </w:tc>
      </w:tr>
      <w:tr w:rsidR="00FE5DC6" w:rsidRPr="00FE5DC6" w:rsidTr="00FE5DC6">
        <w:trPr>
          <w:trHeight w:val="109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Max temperatura na zasilaniu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Min 55 C (min 60 C przy solanka&gt;5 C) </w:t>
            </w:r>
          </w:p>
        </w:tc>
      </w:tr>
      <w:tr w:rsidR="00FE5DC6" w:rsidRPr="00FE5DC6" w:rsidTr="00FE5DC6">
        <w:trPr>
          <w:trHeight w:val="424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Temperatury solanki na wejściu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max temperatura solanki na wejściu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min temperatura solanki na wejściu </w:t>
            </w:r>
          </w:p>
        </w:tc>
        <w:tc>
          <w:tcPr>
            <w:tcW w:w="0" w:type="auto"/>
          </w:tcPr>
          <w:p w:rsidR="005171C4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20 C </w:t>
            </w:r>
          </w:p>
          <w:p w:rsidR="00FE5DC6" w:rsidRPr="00FE5DC6" w:rsidRDefault="005171C4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  <w:r w:rsidR="00FE5DC6" w:rsidRPr="00FE5DC6">
              <w:rPr>
                <w:rFonts w:ascii="Arial" w:hAnsi="Arial" w:cs="Arial"/>
                <w:sz w:val="23"/>
                <w:szCs w:val="23"/>
              </w:rPr>
              <w:t xml:space="preserve">5 C </w:t>
            </w:r>
          </w:p>
        </w:tc>
      </w:tr>
      <w:tr w:rsidR="00FE5DC6" w:rsidRPr="00FE5DC6" w:rsidTr="00FE5DC6">
        <w:trPr>
          <w:trHeight w:val="109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12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Prąd rozruchowy na 1 sprężarkę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Max 130 A </w:t>
            </w:r>
          </w:p>
        </w:tc>
      </w:tr>
      <w:tr w:rsidR="00FE5DC6" w:rsidRPr="00FE5DC6" w:rsidTr="00FE5DC6">
        <w:trPr>
          <w:trHeight w:val="109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13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Układ rozruchowy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2 x elektroniczny soft starter ze zintegrowaną kontrolą faz </w:t>
            </w:r>
          </w:p>
        </w:tc>
      </w:tr>
      <w:tr w:rsidR="00FE5DC6" w:rsidRPr="00FE5DC6" w:rsidTr="00FE5DC6">
        <w:trPr>
          <w:trHeight w:val="109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14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Zabezpieczenie sprężarki i układu sterowania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zintegrowane </w:t>
            </w:r>
          </w:p>
        </w:tc>
      </w:tr>
      <w:tr w:rsidR="00FE5DC6" w:rsidRPr="00FE5DC6" w:rsidTr="00FE5DC6">
        <w:trPr>
          <w:trHeight w:val="109"/>
        </w:trPr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15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Wymagany podział mocy </w:t>
            </w:r>
          </w:p>
        </w:tc>
        <w:tc>
          <w:tcPr>
            <w:tcW w:w="0" w:type="auto"/>
          </w:tcPr>
          <w:p w:rsidR="00FE5DC6" w:rsidRPr="00FE5DC6" w:rsidRDefault="00FE5DC6" w:rsidP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50/50 </w:t>
            </w:r>
          </w:p>
        </w:tc>
      </w:tr>
    </w:tbl>
    <w:p w:rsidR="00FF635F" w:rsidRPr="00FE5DC6" w:rsidRDefault="00FE5DC6">
      <w:pPr>
        <w:rPr>
          <w:rFonts w:ascii="Arial" w:hAnsi="Arial" w:cs="Arial"/>
        </w:rPr>
      </w:pPr>
      <w:r w:rsidRPr="00FE5DC6">
        <w:rPr>
          <w:rFonts w:ascii="Arial" w:hAnsi="Arial" w:cs="Arial"/>
        </w:rPr>
        <w:lastRenderedPageBreak/>
        <w:tab/>
      </w:r>
    </w:p>
    <w:p w:rsidR="00FE5DC6" w:rsidRPr="00FE5DC6" w:rsidRDefault="00FE5DC6">
      <w:pPr>
        <w:rPr>
          <w:rFonts w:ascii="Arial" w:hAnsi="Arial" w:cs="Arial"/>
        </w:rPr>
      </w:pPr>
    </w:p>
    <w:p w:rsidR="00FE5DC6" w:rsidRPr="00FE5DC6" w:rsidRDefault="00FE5DC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675"/>
        <w:gridCol w:w="4678"/>
        <w:gridCol w:w="8821"/>
      </w:tblGrid>
      <w:tr w:rsidR="00FE5DC6" w:rsidRPr="00FE5DC6" w:rsidTr="00FE5DC6">
        <w:trPr>
          <w:trHeight w:val="353"/>
        </w:trPr>
        <w:tc>
          <w:tcPr>
            <w:tcW w:w="675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16 </w:t>
            </w:r>
          </w:p>
        </w:tc>
        <w:tc>
          <w:tcPr>
            <w:tcW w:w="4678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5DC6">
              <w:rPr>
                <w:rFonts w:ascii="Arial" w:hAnsi="Arial" w:cs="Arial"/>
                <w:sz w:val="22"/>
                <w:szCs w:val="22"/>
              </w:rPr>
              <w:t xml:space="preserve">Automatyka pompy ciepła </w:t>
            </w:r>
          </w:p>
        </w:tc>
        <w:tc>
          <w:tcPr>
            <w:tcW w:w="8821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5DC6">
              <w:rPr>
                <w:rFonts w:ascii="Arial" w:hAnsi="Arial" w:cs="Arial"/>
                <w:sz w:val="22"/>
                <w:szCs w:val="22"/>
              </w:rPr>
              <w:t xml:space="preserve">Umożliwiająca bilansowanie energii w połączeniu z systemem RCD pompy ciepła oraz bezpośrednie sterowanie jednym obiegiem grzewczym bez mieszacza i dwoma obiegami z mieszaczem </w:t>
            </w:r>
          </w:p>
        </w:tc>
      </w:tr>
      <w:tr w:rsidR="00FE5DC6" w:rsidRPr="00FE5DC6" w:rsidTr="00FE5DC6">
        <w:trPr>
          <w:trHeight w:val="112"/>
        </w:trPr>
        <w:tc>
          <w:tcPr>
            <w:tcW w:w="675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17 </w:t>
            </w:r>
          </w:p>
        </w:tc>
        <w:tc>
          <w:tcPr>
            <w:tcW w:w="4678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5DC6">
              <w:rPr>
                <w:rFonts w:ascii="Arial" w:hAnsi="Arial" w:cs="Arial"/>
                <w:sz w:val="22"/>
                <w:szCs w:val="22"/>
              </w:rPr>
              <w:t xml:space="preserve">Układ sprężarek </w:t>
            </w:r>
          </w:p>
        </w:tc>
        <w:tc>
          <w:tcPr>
            <w:tcW w:w="8821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5DC6">
              <w:rPr>
                <w:rFonts w:ascii="Arial" w:hAnsi="Arial" w:cs="Arial"/>
                <w:sz w:val="22"/>
                <w:szCs w:val="22"/>
              </w:rPr>
              <w:t xml:space="preserve">Zapewniający 3-wymiarowe tłumienie wibracji. </w:t>
            </w:r>
          </w:p>
        </w:tc>
      </w:tr>
      <w:tr w:rsidR="00FE5DC6" w:rsidRPr="00FE5DC6" w:rsidTr="00FE5DC6">
        <w:trPr>
          <w:trHeight w:val="109"/>
        </w:trPr>
        <w:tc>
          <w:tcPr>
            <w:tcW w:w="675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18 </w:t>
            </w:r>
          </w:p>
        </w:tc>
        <w:tc>
          <w:tcPr>
            <w:tcW w:w="4678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Czynnik chłodniczy </w:t>
            </w:r>
          </w:p>
        </w:tc>
        <w:tc>
          <w:tcPr>
            <w:tcW w:w="8821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R 410A </w:t>
            </w:r>
          </w:p>
        </w:tc>
      </w:tr>
      <w:tr w:rsidR="00FE5DC6" w:rsidRPr="00FE5DC6" w:rsidTr="00FE5DC6">
        <w:trPr>
          <w:trHeight w:val="109"/>
        </w:trPr>
        <w:tc>
          <w:tcPr>
            <w:tcW w:w="675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19 </w:t>
            </w:r>
          </w:p>
        </w:tc>
        <w:tc>
          <w:tcPr>
            <w:tcW w:w="4678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Materiał wykonania parownika </w:t>
            </w:r>
          </w:p>
        </w:tc>
        <w:tc>
          <w:tcPr>
            <w:tcW w:w="8821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Stal szlachetna 1.4401 </w:t>
            </w:r>
          </w:p>
        </w:tc>
      </w:tr>
      <w:tr w:rsidR="00FE5DC6" w:rsidRPr="00FE5DC6" w:rsidTr="00FE5DC6">
        <w:trPr>
          <w:trHeight w:val="109"/>
        </w:trPr>
        <w:tc>
          <w:tcPr>
            <w:tcW w:w="675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20 </w:t>
            </w:r>
          </w:p>
        </w:tc>
        <w:tc>
          <w:tcPr>
            <w:tcW w:w="4678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Materiał wykonania skraplacza </w:t>
            </w:r>
          </w:p>
        </w:tc>
        <w:tc>
          <w:tcPr>
            <w:tcW w:w="8821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Stal szlachetna 1.4401 </w:t>
            </w:r>
          </w:p>
        </w:tc>
      </w:tr>
      <w:tr w:rsidR="00FE5DC6" w:rsidRPr="00FE5DC6" w:rsidTr="00FE5DC6">
        <w:trPr>
          <w:trHeight w:val="109"/>
        </w:trPr>
        <w:tc>
          <w:tcPr>
            <w:tcW w:w="675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21 </w:t>
            </w:r>
          </w:p>
        </w:tc>
        <w:tc>
          <w:tcPr>
            <w:tcW w:w="4678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Konstrukcja </w:t>
            </w:r>
          </w:p>
        </w:tc>
        <w:tc>
          <w:tcPr>
            <w:tcW w:w="8821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Ramowa, spawana, przejmująca drgania układu </w:t>
            </w:r>
          </w:p>
        </w:tc>
      </w:tr>
      <w:tr w:rsidR="00FE5DC6" w:rsidRPr="00FE5DC6" w:rsidTr="00FE5DC6">
        <w:trPr>
          <w:trHeight w:val="109"/>
        </w:trPr>
        <w:tc>
          <w:tcPr>
            <w:tcW w:w="675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22 </w:t>
            </w:r>
          </w:p>
        </w:tc>
        <w:tc>
          <w:tcPr>
            <w:tcW w:w="4678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Obudowa </w:t>
            </w:r>
          </w:p>
        </w:tc>
        <w:tc>
          <w:tcPr>
            <w:tcW w:w="8821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E5DC6">
              <w:rPr>
                <w:rFonts w:ascii="Arial" w:hAnsi="Arial" w:cs="Arial"/>
                <w:sz w:val="23"/>
                <w:szCs w:val="23"/>
              </w:rPr>
              <w:t>Dżwiękochłonna</w:t>
            </w:r>
            <w:proofErr w:type="spellEnd"/>
            <w:r w:rsidRPr="00FE5DC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FE5DC6" w:rsidRPr="00FE5DC6" w:rsidTr="00FE5DC6">
        <w:trPr>
          <w:trHeight w:val="405"/>
        </w:trPr>
        <w:tc>
          <w:tcPr>
            <w:tcW w:w="675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23 </w:t>
            </w:r>
          </w:p>
        </w:tc>
        <w:tc>
          <w:tcPr>
            <w:tcW w:w="4678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Dodatkowe wymagania </w:t>
            </w:r>
          </w:p>
        </w:tc>
        <w:tc>
          <w:tcPr>
            <w:tcW w:w="8821" w:type="dxa"/>
          </w:tcPr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elektroniczny zawór rozprężny z systemem kontroli RCD </w:t>
            </w:r>
          </w:p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łącze </w:t>
            </w:r>
            <w:proofErr w:type="spellStart"/>
            <w:r w:rsidRPr="00FE5DC6">
              <w:rPr>
                <w:rFonts w:ascii="Arial" w:hAnsi="Arial" w:cs="Arial"/>
                <w:sz w:val="23"/>
                <w:szCs w:val="23"/>
              </w:rPr>
              <w:t>optolink</w:t>
            </w:r>
            <w:proofErr w:type="spellEnd"/>
            <w:r w:rsidRPr="00FE5DC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FE5DC6" w:rsidRPr="00FE5DC6" w:rsidRDefault="00FE5DC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E5DC6">
              <w:rPr>
                <w:rFonts w:ascii="Arial" w:hAnsi="Arial" w:cs="Arial"/>
                <w:sz w:val="23"/>
                <w:szCs w:val="23"/>
              </w:rPr>
              <w:t xml:space="preserve">- zgodność z CE </w:t>
            </w:r>
          </w:p>
        </w:tc>
      </w:tr>
    </w:tbl>
    <w:p w:rsidR="00FE5DC6" w:rsidRDefault="00FE5DC6"/>
    <w:p w:rsidR="00FE5DC6" w:rsidRDefault="00FE5DC6"/>
    <w:sectPr w:rsidR="00FE5DC6" w:rsidSect="00FE5D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73" w:rsidRDefault="005A3373" w:rsidP="005171C4">
      <w:pPr>
        <w:spacing w:after="0" w:line="240" w:lineRule="auto"/>
      </w:pPr>
      <w:r>
        <w:separator/>
      </w:r>
    </w:p>
  </w:endnote>
  <w:endnote w:type="continuationSeparator" w:id="0">
    <w:p w:rsidR="005A3373" w:rsidRDefault="005A3373" w:rsidP="005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73" w:rsidRDefault="005A3373" w:rsidP="005171C4">
      <w:pPr>
        <w:spacing w:after="0" w:line="240" w:lineRule="auto"/>
      </w:pPr>
      <w:r>
        <w:separator/>
      </w:r>
    </w:p>
  </w:footnote>
  <w:footnote w:type="continuationSeparator" w:id="0">
    <w:p w:rsidR="005A3373" w:rsidRDefault="005A3373" w:rsidP="0051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DC6"/>
    <w:rsid w:val="000A7B03"/>
    <w:rsid w:val="001C1DAC"/>
    <w:rsid w:val="003120CB"/>
    <w:rsid w:val="004A14BF"/>
    <w:rsid w:val="005171C4"/>
    <w:rsid w:val="005A3373"/>
    <w:rsid w:val="006E37C8"/>
    <w:rsid w:val="008B2F68"/>
    <w:rsid w:val="009135DC"/>
    <w:rsid w:val="00930C05"/>
    <w:rsid w:val="00A67791"/>
    <w:rsid w:val="00BA54B5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unhideWhenUsed/>
    <w:rsid w:val="005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171C4"/>
  </w:style>
  <w:style w:type="paragraph" w:styleId="Stopka">
    <w:name w:val="footer"/>
    <w:basedOn w:val="Normalny"/>
    <w:link w:val="StopkaZnak"/>
    <w:uiPriority w:val="99"/>
    <w:semiHidden/>
    <w:unhideWhenUsed/>
    <w:rsid w:val="005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Barczak</dc:creator>
  <cp:lastModifiedBy>charkhub</cp:lastModifiedBy>
  <cp:revision>6</cp:revision>
  <cp:lastPrinted>2012-12-14T19:07:00Z</cp:lastPrinted>
  <dcterms:created xsi:type="dcterms:W3CDTF">2012-03-28T16:46:00Z</dcterms:created>
  <dcterms:modified xsi:type="dcterms:W3CDTF">2012-12-14T19:07:00Z</dcterms:modified>
</cp:coreProperties>
</file>