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4" w:rsidRDefault="0086390B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ar-SA"/>
        </w:rPr>
        <w:t>Załącznik nr 4</w:t>
      </w:r>
      <w:r w:rsidR="00B73734">
        <w:rPr>
          <w:rFonts w:ascii="Times New Roman" w:eastAsia="Times New Roman" w:hAnsi="Times New Roman" w:cs="Times New Roman"/>
          <w:b/>
          <w:lang w:eastAsia="ar-SA"/>
        </w:rPr>
        <w:t>.  Formularz ofertowo – cenowy.</w:t>
      </w:r>
    </w:p>
    <w:p w:rsidR="00B73734" w:rsidRPr="002964D4" w:rsidRDefault="00B7373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964D4" w:rsidRPr="002964D4" w:rsidRDefault="00B7373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Pakiet 1</w:t>
      </w:r>
      <w:r w:rsidR="002964D4" w:rsidRPr="002964D4">
        <w:rPr>
          <w:rFonts w:ascii="Times New Roman" w:eastAsia="Times New Roman" w:hAnsi="Times New Roman" w:cs="Times New Roman"/>
          <w:b/>
          <w:lang w:eastAsia="ar-SA"/>
        </w:rPr>
        <w:t>. Zestawy jednorazowe.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65"/>
        <w:gridCol w:w="1163"/>
        <w:gridCol w:w="851"/>
        <w:gridCol w:w="1276"/>
        <w:gridCol w:w="992"/>
        <w:gridCol w:w="1029"/>
        <w:gridCol w:w="1016"/>
        <w:gridCol w:w="1190"/>
        <w:gridCol w:w="1384"/>
      </w:tblGrid>
      <w:tr w:rsidR="002964D4" w:rsidRPr="002964D4" w:rsidTr="00343D98">
        <w:tc>
          <w:tcPr>
            <w:tcW w:w="543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665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Nazwa </w:t>
            </w:r>
          </w:p>
        </w:tc>
        <w:tc>
          <w:tcPr>
            <w:tcW w:w="1163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Jednostka miary</w:t>
            </w:r>
          </w:p>
        </w:tc>
        <w:tc>
          <w:tcPr>
            <w:tcW w:w="851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Ilość </w:t>
            </w:r>
          </w:p>
        </w:tc>
        <w:tc>
          <w:tcPr>
            <w:tcW w:w="127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Cena jedn. netto</w:t>
            </w:r>
          </w:p>
        </w:tc>
        <w:tc>
          <w:tcPr>
            <w:tcW w:w="992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Podatek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 %</w:t>
            </w:r>
          </w:p>
        </w:tc>
        <w:tc>
          <w:tcPr>
            <w:tcW w:w="1029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101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</w:tc>
        <w:tc>
          <w:tcPr>
            <w:tcW w:w="1190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Producent </w:t>
            </w:r>
          </w:p>
        </w:tc>
        <w:tc>
          <w:tcPr>
            <w:tcW w:w="1384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Numer katalogowy</w:t>
            </w:r>
          </w:p>
        </w:tc>
      </w:tr>
      <w:tr w:rsidR="002964D4" w:rsidRPr="002964D4" w:rsidTr="00343D98">
        <w:tc>
          <w:tcPr>
            <w:tcW w:w="543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665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lang w:eastAsia="ar-SA"/>
              </w:rPr>
              <w:t>Serweta na stół do instrumentarium</w:t>
            </w: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 150x190 cm.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Laminat dwuwarstwowy, PE+PP (polietylen, polipropylen) foliowany, nieprzemakalny, grubość folii 33µ, w części chłonnej polipropylen.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Gramatura w części podstawowej 60g/m².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Odporność na rozerwanie na mokro, obszar krytyczny &gt; 168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kPa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Odporność na rozerwanie na sucho, obszar krytyczny &gt; 168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kPa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Odporność na penetrację płynów (chłonność)&gt;165 cm H2O.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Wykonany zgodnie z normą EN 13795-3 oraz Dyrektywą 93/42 EEC dla produktów medycznych. Wyprodukowany zgodnie z ISO 9001, ISO 13485.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Na opakowaniu odklejana etykieta z numerem serii, datą ważności produktu.</w:t>
            </w:r>
          </w:p>
        </w:tc>
        <w:tc>
          <w:tcPr>
            <w:tcW w:w="1163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64D4" w:rsidRPr="002964D4" w:rsidTr="00343D98">
        <w:tc>
          <w:tcPr>
            <w:tcW w:w="543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5665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lang w:eastAsia="ar-SA"/>
              </w:rPr>
              <w:t>Przykrycie na genitalia</w:t>
            </w: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 18x40 cm</w:t>
            </w:r>
          </w:p>
        </w:tc>
        <w:tc>
          <w:tcPr>
            <w:tcW w:w="1163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64D4" w:rsidRPr="002964D4" w:rsidTr="00343D98">
        <w:tc>
          <w:tcPr>
            <w:tcW w:w="543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5665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lang w:eastAsia="ar-SA"/>
              </w:rPr>
              <w:t>Wzmocniony fartuch do „mokrych” operacji ortopedycznych</w:t>
            </w: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. 130 cm, rozmiar M, 140 cm rozmiar L, 150 cm rozmiar XL, 155 cm rozmiar XXL. Posiadający miękkie poliestrowe mankiety nie powodujące nacisku na skórę, podwójny szew na rękawach, o gramaturze 35 g/m², szerokie rękawy zapewniające swobodę ruchów, zapinane na szyi na rzepy, posiadający przepuszczające powietrze wzmocnienia z laminatu w części przedniej i na rękawach o gramaturze 50 g/m².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Odporność na przenikanie cieczy &gt; 100 cm H2O.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Odporość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 na rozerwanie na sucho – 200 Kpa, na mokro 188 Kpa.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Wykonany z włókniny typu SSMMS, pięciowarstwowy.</w:t>
            </w:r>
          </w:p>
        </w:tc>
        <w:tc>
          <w:tcPr>
            <w:tcW w:w="1163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64D4" w:rsidRPr="002964D4" w:rsidTr="00343D98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lang w:eastAsia="ar-SA"/>
              </w:rPr>
              <w:t>Zestaw do cięcia cesarskiego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serweta stołu Mayo 78x145 cm, wzmocniona,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4 ręczniki do rąk,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1 taśma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op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 9x50 cm,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1 prześcieradło dla dziecka 75x120 cm,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1 serweta do ciecia cesarskiego 330x230 cm, torebka na płyny, warstwa ochronna z otworem 36x36 cm, uchwyt na przewody, 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serweta na stół do instrumentarium 150x190 cm.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Laminat dwuwarstwowy, PE+PP (polietylen, polipropylen) foliowany, nieprzemakalny, grubość folii 33µ, w części chłonnej polipropylen. Gramatura w części podstawowej 60g/m². Odporność na rozerwanie na mokro, obszar krytyczny &gt; 168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kPa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. Odporność na rozerwanie na sucho, obszar krytyczny &gt; 168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kPa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. Odporność na penetrację płynów (chłonność)&gt;165 cm H2O. Wykonany zgodnie z normą EN 13795-3 oraz Dyrektywą 93/42 EEC dla produktów medycznych. Wyprodukowany zgodnie z ISO 9001, ISO 13485. Na opakowaniu odklejana etykieta z numerem serii, datą ważności produktu.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64D4" w:rsidRPr="002964D4" w:rsidTr="00343D98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lang w:eastAsia="ar-SA"/>
              </w:rPr>
              <w:t>Zestaw uniwersalny z serwetą na stół Mayo.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1 taśma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op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 9x50 cm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serweta stołu Mayo, wzmocniona 78x145 cm.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4 ręczniki do rąk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2 przyklejane serwety z łatą chłonną i uchwyt na przewody 75x90 cm, łata chłonna 25x60 cm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przyklejana serweta średnia z łatą chłonną i przykryciem na przewody 180x180 cm, łata chłonna 25x60 cm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przyklejana serweta duża 150x240 cm z łatą chłonną i przykryciem na przewody, łata chłonna 25x60 cm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serweta na stół do instrumentarium 150x190 cm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Laminat dwuwarstwowy, PE+PP (polietylen, polipropylen) foliowany, nieprzemakalny, grubość folii 33µ, w części chłonnej polipropylen. Gramatura w części podstawowej 60g/m². Odporność na rozerwanie na mokro, obszar krytyczny &gt; 168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kPa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. Odporność na rozerwanie na sucho, obszar krytyczny &gt; 168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kPa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. Odporność na penetrację płynów (chłonność)&gt;165 cm H2O. Wykonany zgodnie z normą EN 13795-3 oraz Dyrektywą 93/42 EEC dla produktów medycznych. Wyprodukowany zgodnie z ISO 9001, ISO 13485. Na opakowaniu odklejana etykieta z </w:t>
            </w: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numerem serii, datą ważności produktu.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64D4" w:rsidRPr="002964D4" w:rsidTr="00343D98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b/>
                <w:lang w:eastAsia="ar-SA"/>
              </w:rPr>
              <w:t>Zestaw ginekologiczny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serweta stołu Mayo, wzmocniona 78x145 cm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2 ręczniki do rąk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uchwyt na przewody z rzepami 2,5x30 cm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serweta ginekologiczna ze zintegrowaną przesłoną i torebką na płyny, 60x120 cm i przesłoną 9x12 cm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serweta ginekologiczna 270/230x260 cm, przesłona 24x21 cm z zintegrowanymi nogawicami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1 serweta na stół do instrumentarium 150x190 cm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Laminat dwuwarstwowy, PE+PP (polietylen, polipropylen) foliowany, nieprzemakalny, grubość folii 33µ, w części chłonnej polipropylen. Gramatura w części podstawowej 60g/m². Odporność na rozerwanie na mokro, obszar krytyczny &gt; 168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kPa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. Odporność na rozerwanie na sucho, obszar krytyczny &gt; 168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kPa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. Odporność na penetrację płynów (chłonność)&gt;165 cm H2O. Wykonany zgodnie z normą EN 13795-3 oraz Dyrektywą 93/42 EEC dla produktów medycznych. Wyprodukowany zgodnie z ISO 9001, ISO 13485. Na opakowaniu odklejana etykieta z numerem serii, datą ważności produktu.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64D4" w:rsidRPr="002964D4" w:rsidTr="00343D98">
        <w:tc>
          <w:tcPr>
            <w:tcW w:w="543" w:type="dxa"/>
            <w:tcBorders>
              <w:right w:val="nil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64D4">
              <w:rPr>
                <w:rFonts w:ascii="Times New Roman" w:eastAsia="Times New Roman" w:hAnsi="Times New Roman" w:cs="Times New Roman"/>
                <w:lang w:eastAsia="ar-SA"/>
              </w:rPr>
              <w:t xml:space="preserve">Wartość ogółem 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0" w:type="dxa"/>
            <w:tcBorders>
              <w:bottom w:val="nil"/>
              <w:right w:val="nil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9"/>
      </w:tblGrid>
      <w:tr w:rsidR="002964D4" w:rsidRPr="002964D4" w:rsidTr="00343D98">
        <w:trPr>
          <w:trHeight w:val="1176"/>
        </w:trPr>
        <w:tc>
          <w:tcPr>
            <w:tcW w:w="15219" w:type="dxa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zakup mniejszych ilości niż podane w pakiecie.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</w:p>
        </w:tc>
      </w:tr>
    </w:tbl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964D4" w:rsidRPr="002964D4" w:rsidRDefault="002964D4" w:rsidP="00296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2964D4" w:rsidRPr="002964D4" w:rsidRDefault="002964D4" w:rsidP="002964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2964D4" w:rsidRPr="002964D4" w:rsidRDefault="002964D4" w:rsidP="002964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964D4" w:rsidRPr="002964D4" w:rsidRDefault="002964D4" w:rsidP="002964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964D4" w:rsidRPr="002964D4" w:rsidRDefault="00B7373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Pakiet 2</w:t>
      </w:r>
      <w:r w:rsidR="002964D4" w:rsidRPr="002964D4">
        <w:rPr>
          <w:rFonts w:ascii="Times New Roman" w:eastAsia="Times New Roman" w:hAnsi="Times New Roman" w:cs="Times New Roman"/>
          <w:b/>
          <w:lang w:eastAsia="ar-SA"/>
        </w:rPr>
        <w:t xml:space="preserve">. System zamknięty  aspiracyjno-próżniowy </w:t>
      </w:r>
      <w:r w:rsidR="002964D4" w:rsidRPr="002964D4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2964D4" w:rsidRPr="002964D4">
        <w:rPr>
          <w:rFonts w:ascii="Times New Roman" w:eastAsia="Times New Roman" w:hAnsi="Times New Roman" w:cs="Times New Roman"/>
          <w:b/>
          <w:lang w:eastAsia="ar-SA"/>
        </w:rPr>
        <w:t>pobierania krwi.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4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887"/>
        <w:gridCol w:w="850"/>
        <w:gridCol w:w="1402"/>
        <w:gridCol w:w="873"/>
        <w:gridCol w:w="1507"/>
        <w:gridCol w:w="1240"/>
        <w:gridCol w:w="1520"/>
        <w:gridCol w:w="1425"/>
      </w:tblGrid>
      <w:tr w:rsidR="002964D4" w:rsidRPr="002964D4" w:rsidTr="00343D98">
        <w:trPr>
          <w:trHeight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brutto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producenta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katalogowy</w:t>
            </w:r>
          </w:p>
        </w:tc>
      </w:tr>
      <w:tr w:rsidR="002964D4" w:rsidRPr="002964D4" w:rsidTr="007C32EE">
        <w:trPr>
          <w:trHeight w:val="55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Default="002964D4" w:rsidP="007C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  <w:p w:rsidR="007C32EE" w:rsidRDefault="007C32EE" w:rsidP="007C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C32EE" w:rsidRPr="002964D4" w:rsidRDefault="007C32EE" w:rsidP="007C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7C32EE" w:rsidRPr="002964D4" w:rsidRDefault="007C32EE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typu motylek 0,8 mm, 0,9 mm długość drenu do 80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7C32EE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7C32EE">
        <w:trPr>
          <w:trHeight w:val="29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7C32EE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z adapterem 0,7 mm, 0,8 mm, 0,9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7C32EE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7C32EE">
        <w:trPr>
          <w:trHeight w:val="28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7C32EE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Adapter – łącznik do strzykawek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7C32EE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7C32EE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7C32EE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Adapter – łącznik do wkłuć dożylnych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7C32EE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7C32EE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7C32EE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 – próbówka surowica. 4,5 – 5,0 ml. śr. 13 mm</w:t>
            </w:r>
            <w:r w:rsidR="002929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 90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7C32EE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7C32EE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7C32EE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 – próbówka neutralna. 4,5 – 5,0</w:t>
            </w:r>
            <w:r w:rsidR="002929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ml. śr. 11 mm wys. 92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29D3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7C32EE">
        <w:trPr>
          <w:trHeight w:val="53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7C32EE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 – próbówka</w:t>
            </w:r>
            <w:r w:rsidR="002929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neutralna. 8-9 ml. śr. 16 mm wys. 92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29D3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Wartość ogółem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964D4" w:rsidRPr="002964D4" w:rsidRDefault="002964D4" w:rsidP="002964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9"/>
      </w:tblGrid>
      <w:tr w:rsidR="002964D4" w:rsidRPr="002964D4" w:rsidTr="00343D98">
        <w:trPr>
          <w:trHeight w:val="1176"/>
        </w:trPr>
        <w:tc>
          <w:tcPr>
            <w:tcW w:w="15219" w:type="dxa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zakup mniejszych ilości niż podane w pakiecie.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</w:p>
        </w:tc>
      </w:tr>
    </w:tbl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964D4" w:rsidRPr="002964D4" w:rsidRDefault="002964D4" w:rsidP="00296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2964D4" w:rsidRPr="002964D4" w:rsidRDefault="002964D4" w:rsidP="002964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B7373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Pakiet 3</w:t>
      </w:r>
      <w:r w:rsidR="002964D4" w:rsidRPr="002964D4">
        <w:rPr>
          <w:rFonts w:ascii="Times New Roman" w:eastAsia="Times New Roman" w:hAnsi="Times New Roman" w:cs="Times New Roman"/>
          <w:b/>
          <w:lang w:eastAsia="ar-SA"/>
        </w:rPr>
        <w:t>. Narzędzia jednorazowe.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887"/>
        <w:gridCol w:w="1045"/>
        <w:gridCol w:w="1402"/>
        <w:gridCol w:w="873"/>
        <w:gridCol w:w="1507"/>
        <w:gridCol w:w="1240"/>
        <w:gridCol w:w="1520"/>
        <w:gridCol w:w="1425"/>
        <w:gridCol w:w="630"/>
      </w:tblGrid>
      <w:tr w:rsidR="002964D4" w:rsidRPr="002964D4" w:rsidTr="00343D98">
        <w:trPr>
          <w:gridAfter w:val="1"/>
          <w:wAfter w:w="825" w:type="dxa"/>
          <w:trHeight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opakowań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brutto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producenta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katalogowy</w:t>
            </w:r>
          </w:p>
        </w:tc>
      </w:tr>
      <w:tr w:rsidR="002964D4" w:rsidRPr="002964D4" w:rsidTr="00343D98">
        <w:trPr>
          <w:gridAfter w:val="1"/>
          <w:wAfter w:w="825" w:type="dxa"/>
          <w:trHeight w:val="479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 xml:space="preserve">Jednorazowe nożyczki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metzenbaum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bransze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 xml:space="preserve"> zagięte, wyposażone w przyłącze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hf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 xml:space="preserve"> śr. 5/310 mm, opakowanie 5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29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Jednorazowe kleszczyki preparacyjne Maryland,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bransze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zagięte, wyposażone w przyłącze do HF śr. 5/310 mm, opakowanie 5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28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Jednorazowe kleszczyki typu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grasper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posiadające otwór w szczękach, śr. 5/310 mm , opakowanie 5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Jednorazowe kleszczyki  atraumatyczne typu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grasper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okirnkowe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śr. 5/310 mm, opakowanie 5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insuflacyjna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veress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jednorazowego użytku, śr. 2,1/150 mm sterylna, pakowana pojedynczo, opakowanie 20 szt.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Woreczek do przechowywania narządów, z drutem pamięciowy , pojemność 210 ml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53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Woreczek do przechowywania narządów, z możliwością wielokrotnego otwarcia, pojemność 260 ml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51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Klipsy do zamykania naczyń średnio-duże (7,9 x 8,1 mm)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klipsownicy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pneumatycznej challenger TI-P 12 magazynków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90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Tuleja trokaru 5 mm długość 11 mm jednorazowego użytku, gładka, wyposażona w uszczelkę, bez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wraz z obturatorem bezpiecznym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52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Tuleja trokaru 5 mm długość 11 mm jednorazowego użytku, gwintowana, wyposażona w uszczelkę, bez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wraz z obturatorem bezpiecznym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551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Tuleja trokaru 5 mm długość 11 mm jednorazowego użytku, gwintowana, wyposażona w uszczelkę, bez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opakowanie 6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Jednorazowy, bezpieczny obturator trokaru 5 mm, długość 110 mm, ostrze separujące, opakowanie 6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Tulejka trokaru 10 mm długość 110 mm, jednorazowego użytku, gładka, wyposażona w uszczelkę wraz z redukcją i zawór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opakowanie 6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Jednorazowy, bezpieczny obturator trokaru 10 mm, długość 110 mm, ostrze separujące, opakowanie 6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64D4" w:rsidRPr="002964D4" w:rsidTr="00343D98">
        <w:trPr>
          <w:gridAfter w:val="1"/>
          <w:wAfter w:w="825" w:type="dxa"/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Tulejka trokaru 10 mm długość 110 mm, jednorazowego użytku, gwintowana, wyposażona w uszczelkę wraz z redukcją i zawór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64D4" w:rsidRPr="002964D4" w:rsidTr="00343D98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Jednorazowy, bezpieczny obturator trokaru 10 mm, długość 110 mm, ostrze separujące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64D4" w:rsidRPr="002964D4" w:rsidTr="00343D98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Uszczelka jednorazowego użytku do trokarów 5 mm, opakowanie 20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Uszczelka jednorazowego użytku do trokarów 10/12 mm, wyposażona w zintegrowaną redukcją na 5 mm, opakowanie 20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Tuleja trokaru 10 mm długości 150 mm jednorazowego użytku, gładka, wyposażona w uszczelkę wraz z redukcją, zawór do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obturatorem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5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Sterylny roztwór do szkieł endoskopowych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30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Wartość ogółem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64D4" w:rsidRPr="002964D4" w:rsidTr="00343D98">
        <w:trPr>
          <w:trHeight w:val="1176"/>
        </w:trPr>
        <w:tc>
          <w:tcPr>
            <w:tcW w:w="15219" w:type="dxa"/>
            <w:gridSpan w:val="10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zakup mniejszych ilości niż podane w pakiecie.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</w:p>
        </w:tc>
      </w:tr>
    </w:tbl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964D4" w:rsidRPr="002964D4" w:rsidRDefault="002964D4" w:rsidP="00296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2964D4" w:rsidRPr="002964D4" w:rsidRDefault="002964D4" w:rsidP="002964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B7373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Pakiet 4</w:t>
      </w:r>
      <w:r w:rsidR="002964D4" w:rsidRPr="002964D4">
        <w:rPr>
          <w:rFonts w:ascii="Times New Roman" w:eastAsia="Times New Roman" w:hAnsi="Times New Roman" w:cs="Times New Roman"/>
          <w:b/>
          <w:lang w:eastAsia="ar-SA"/>
        </w:rPr>
        <w:t>. Pojemniki.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4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076"/>
        <w:gridCol w:w="910"/>
        <w:gridCol w:w="1402"/>
        <w:gridCol w:w="873"/>
        <w:gridCol w:w="1507"/>
        <w:gridCol w:w="1240"/>
        <w:gridCol w:w="1520"/>
        <w:gridCol w:w="1425"/>
      </w:tblGrid>
      <w:tr w:rsidR="002964D4" w:rsidRPr="002964D4" w:rsidTr="00343D98">
        <w:trPr>
          <w:trHeight w:val="5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w sztukach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brutto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producenta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katalogowy</w:t>
            </w:r>
          </w:p>
        </w:tc>
      </w:tr>
      <w:tr w:rsidR="002964D4" w:rsidRPr="002964D4" w:rsidTr="00343D98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trzykomorowy skalowany o pojemności 500 ml.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długość drenu 120 cm.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komora z filtrem odpowietrzającym i  zastawkami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refluksyjnymi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łączenie worka do komory za pomocą systemu </w:t>
            </w:r>
            <w:proofErr w:type="spellStart"/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bayonet</w:t>
            </w:r>
            <w:proofErr w:type="spellEnd"/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dwa systemy mocowania zintegrowane z pojemnikiem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bezigłowy port do pobierania próbek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worek o poj. 2l skalowany z zaworem spustowym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trHeight w:val="29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Worki wymienne z dopływem poj. 2 l (ten sam producent co zestaw).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trHeight w:val="282"/>
        </w:trPr>
        <w:tc>
          <w:tcPr>
            <w:tcW w:w="78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ogółem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9"/>
      </w:tblGrid>
      <w:tr w:rsidR="002964D4" w:rsidRPr="002964D4" w:rsidTr="00343D98">
        <w:trPr>
          <w:trHeight w:val="1176"/>
        </w:trPr>
        <w:tc>
          <w:tcPr>
            <w:tcW w:w="15219" w:type="dxa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zakup mniejszych ilości niż podane w pakiecie.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</w:p>
        </w:tc>
      </w:tr>
    </w:tbl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964D4" w:rsidRPr="002964D4" w:rsidRDefault="002964D4" w:rsidP="00296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2964D4" w:rsidRPr="002964D4" w:rsidRDefault="002964D4" w:rsidP="002964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B7373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Pakiet 5</w:t>
      </w:r>
      <w:r w:rsidR="002964D4" w:rsidRPr="002964D4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proofErr w:type="spellStart"/>
      <w:r w:rsidR="002964D4" w:rsidRPr="002964D4">
        <w:rPr>
          <w:rFonts w:ascii="Times New Roman" w:eastAsia="Times New Roman" w:hAnsi="Times New Roman" w:cs="Times New Roman"/>
          <w:b/>
          <w:lang w:eastAsia="ar-SA"/>
        </w:rPr>
        <w:t>Ultiva</w:t>
      </w:r>
      <w:proofErr w:type="spellEnd"/>
      <w:r w:rsidR="002964D4" w:rsidRPr="002964D4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887"/>
        <w:gridCol w:w="850"/>
        <w:gridCol w:w="1402"/>
        <w:gridCol w:w="873"/>
        <w:gridCol w:w="1507"/>
        <w:gridCol w:w="1240"/>
        <w:gridCol w:w="1520"/>
        <w:gridCol w:w="1425"/>
        <w:gridCol w:w="825"/>
      </w:tblGrid>
      <w:tr w:rsidR="002964D4" w:rsidRPr="002964D4" w:rsidTr="00343D98">
        <w:trPr>
          <w:gridAfter w:val="1"/>
          <w:wAfter w:w="825" w:type="dxa"/>
          <w:trHeight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opak.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jedn. brutto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producenta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katalogowy</w:t>
            </w:r>
          </w:p>
        </w:tc>
      </w:tr>
      <w:tr w:rsidR="002964D4" w:rsidRPr="002964D4" w:rsidTr="00343D98">
        <w:trPr>
          <w:gridAfter w:val="1"/>
          <w:wAfter w:w="825" w:type="dxa"/>
          <w:trHeight w:val="479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>Ultiva</w:t>
            </w:r>
            <w:proofErr w:type="spellEnd"/>
            <w:r w:rsidRPr="002964D4">
              <w:rPr>
                <w:rFonts w:ascii="Times New Roman" w:eastAsia="Times New Roman" w:hAnsi="Times New Roman" w:cs="Times New Roman"/>
                <w:lang w:eastAsia="pl-PL"/>
              </w:rPr>
              <w:t xml:space="preserve"> 1 mg x 5 fiolek w opak.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gridAfter w:val="1"/>
          <w:wAfter w:w="825" w:type="dxa"/>
          <w:trHeight w:val="297"/>
        </w:trPr>
        <w:tc>
          <w:tcPr>
            <w:tcW w:w="78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ogółem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64D4" w:rsidRPr="002964D4" w:rsidTr="00343D98">
        <w:trPr>
          <w:trHeight w:val="1176"/>
        </w:trPr>
        <w:tc>
          <w:tcPr>
            <w:tcW w:w="15219" w:type="dxa"/>
            <w:gridSpan w:val="10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zakup mniejszych ilości niż podane w pakiecie.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</w:p>
          <w:p w:rsidR="002964D4" w:rsidRPr="002964D4" w:rsidRDefault="002964D4" w:rsidP="0029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</w:t>
            </w:r>
          </w:p>
          <w:p w:rsidR="002964D4" w:rsidRPr="002964D4" w:rsidRDefault="002964D4" w:rsidP="00296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64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</w:t>
            </w:r>
          </w:p>
        </w:tc>
      </w:tr>
    </w:tbl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964D4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964D4" w:rsidRPr="002964D4" w:rsidRDefault="002964D4" w:rsidP="00296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2964D4" w:rsidRPr="002964D4" w:rsidRDefault="002964D4" w:rsidP="002964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4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2964D4" w:rsidRPr="002964D4" w:rsidRDefault="002964D4" w:rsidP="002964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024C1" w:rsidRDefault="00B024C1"/>
    <w:sectPr w:rsidR="00B024C1" w:rsidSect="002964D4">
      <w:footerReference w:type="default" r:id="rId8"/>
      <w:type w:val="continuous"/>
      <w:pgSz w:w="16837" w:h="11905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3" w:rsidRDefault="004908E3">
      <w:pPr>
        <w:spacing w:after="0" w:line="240" w:lineRule="auto"/>
      </w:pPr>
      <w:r>
        <w:separator/>
      </w:r>
    </w:p>
  </w:endnote>
  <w:endnote w:type="continuationSeparator" w:id="0">
    <w:p w:rsidR="004908E3" w:rsidRDefault="0049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08" w:rsidRDefault="007C32E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741">
      <w:rPr>
        <w:noProof/>
      </w:rPr>
      <w:t>1</w:t>
    </w:r>
    <w:r>
      <w:fldChar w:fldCharType="end"/>
    </w:r>
  </w:p>
  <w:p w:rsidR="00704D08" w:rsidRDefault="00490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3" w:rsidRDefault="004908E3">
      <w:pPr>
        <w:spacing w:after="0" w:line="240" w:lineRule="auto"/>
      </w:pPr>
      <w:r>
        <w:separator/>
      </w:r>
    </w:p>
  </w:footnote>
  <w:footnote w:type="continuationSeparator" w:id="0">
    <w:p w:rsidR="004908E3" w:rsidRDefault="0049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D1E"/>
    <w:multiLevelType w:val="hybridMultilevel"/>
    <w:tmpl w:val="9D92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3CC3"/>
    <w:multiLevelType w:val="hybridMultilevel"/>
    <w:tmpl w:val="6BA8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11F43"/>
    <w:multiLevelType w:val="hybridMultilevel"/>
    <w:tmpl w:val="0E1A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E7123"/>
    <w:multiLevelType w:val="hybridMultilevel"/>
    <w:tmpl w:val="24E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E50C0"/>
    <w:multiLevelType w:val="hybridMultilevel"/>
    <w:tmpl w:val="21CC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C7706"/>
    <w:multiLevelType w:val="hybridMultilevel"/>
    <w:tmpl w:val="E19E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039EC"/>
    <w:multiLevelType w:val="hybridMultilevel"/>
    <w:tmpl w:val="AA48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D4"/>
    <w:rsid w:val="00001411"/>
    <w:rsid w:val="00023C0F"/>
    <w:rsid w:val="0022404C"/>
    <w:rsid w:val="002320D2"/>
    <w:rsid w:val="002929D3"/>
    <w:rsid w:val="002964D4"/>
    <w:rsid w:val="00421171"/>
    <w:rsid w:val="00456166"/>
    <w:rsid w:val="00485806"/>
    <w:rsid w:val="004908E3"/>
    <w:rsid w:val="005F4180"/>
    <w:rsid w:val="007C32EE"/>
    <w:rsid w:val="007C7741"/>
    <w:rsid w:val="0086390B"/>
    <w:rsid w:val="00AD08CA"/>
    <w:rsid w:val="00B024C1"/>
    <w:rsid w:val="00B15C9A"/>
    <w:rsid w:val="00B73734"/>
    <w:rsid w:val="00CD0E81"/>
    <w:rsid w:val="00F879FA"/>
    <w:rsid w:val="00F92604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964D4"/>
  </w:style>
  <w:style w:type="character" w:customStyle="1" w:styleId="Absatz-Standardschriftart">
    <w:name w:val="Absatz-Standardschriftart"/>
    <w:rsid w:val="002964D4"/>
  </w:style>
  <w:style w:type="character" w:customStyle="1" w:styleId="Domylnaczcionkaakapitu1">
    <w:name w:val="Domyślna czcionka akapitu1"/>
    <w:rsid w:val="002964D4"/>
  </w:style>
  <w:style w:type="character" w:customStyle="1" w:styleId="NagwekZnak">
    <w:name w:val="Nagłówek Znak"/>
    <w:rsid w:val="002964D4"/>
    <w:rPr>
      <w:rFonts w:ascii="Times New Roman" w:eastAsia="Times New Roman" w:hAnsi="Times New Roman"/>
      <w:sz w:val="28"/>
    </w:rPr>
  </w:style>
  <w:style w:type="character" w:customStyle="1" w:styleId="StopkaZnak">
    <w:name w:val="Stopka Znak"/>
    <w:uiPriority w:val="99"/>
    <w:rsid w:val="002964D4"/>
    <w:rPr>
      <w:rFonts w:ascii="Times New Roman" w:eastAsia="Times New Roman" w:hAnsi="Times New Roman"/>
      <w:sz w:val="28"/>
    </w:rPr>
  </w:style>
  <w:style w:type="paragraph" w:customStyle="1" w:styleId="Nagwek1">
    <w:name w:val="Nagłówek1"/>
    <w:basedOn w:val="Normalny"/>
    <w:next w:val="Tekstpodstawowy"/>
    <w:rsid w:val="002964D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964D4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64D4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Lista">
    <w:name w:val="List"/>
    <w:basedOn w:val="Tekstpodstawowy"/>
    <w:rsid w:val="002964D4"/>
    <w:rPr>
      <w:rFonts w:cs="Tahoma"/>
    </w:rPr>
  </w:style>
  <w:style w:type="paragraph" w:customStyle="1" w:styleId="Podpis1">
    <w:name w:val="Podpis1"/>
    <w:basedOn w:val="Normalny"/>
    <w:rsid w:val="002964D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964D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Nagwek">
    <w:name w:val="header"/>
    <w:basedOn w:val="Normalny"/>
    <w:link w:val="NagwekZnak1"/>
    <w:rsid w:val="00296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rsid w:val="002964D4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6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964D4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2964D4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Nagwektabeli">
    <w:name w:val="Nagłówek tabeli"/>
    <w:basedOn w:val="Zawartotabeli"/>
    <w:rsid w:val="002964D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D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D4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semiHidden/>
    <w:unhideWhenUsed/>
    <w:rsid w:val="002964D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964D4"/>
    <w:rPr>
      <w:color w:val="800080"/>
      <w:u w:val="single"/>
    </w:rPr>
  </w:style>
  <w:style w:type="paragraph" w:customStyle="1" w:styleId="font5">
    <w:name w:val="font5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6">
    <w:name w:val="font6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29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67">
    <w:name w:val="xl67"/>
    <w:basedOn w:val="Normalny"/>
    <w:rsid w:val="002964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68">
    <w:name w:val="xl68"/>
    <w:basedOn w:val="Normalny"/>
    <w:rsid w:val="0029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964D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964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2964D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2964D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2964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2964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2964D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96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296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296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2964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9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64D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64D4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64D4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64D4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964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964D4"/>
  </w:style>
  <w:style w:type="character" w:customStyle="1" w:styleId="Absatz-Standardschriftart">
    <w:name w:val="Absatz-Standardschriftart"/>
    <w:rsid w:val="002964D4"/>
  </w:style>
  <w:style w:type="character" w:customStyle="1" w:styleId="Domylnaczcionkaakapitu1">
    <w:name w:val="Domyślna czcionka akapitu1"/>
    <w:rsid w:val="002964D4"/>
  </w:style>
  <w:style w:type="character" w:customStyle="1" w:styleId="NagwekZnak">
    <w:name w:val="Nagłówek Znak"/>
    <w:rsid w:val="002964D4"/>
    <w:rPr>
      <w:rFonts w:ascii="Times New Roman" w:eastAsia="Times New Roman" w:hAnsi="Times New Roman"/>
      <w:sz w:val="28"/>
    </w:rPr>
  </w:style>
  <w:style w:type="character" w:customStyle="1" w:styleId="StopkaZnak">
    <w:name w:val="Stopka Znak"/>
    <w:uiPriority w:val="99"/>
    <w:rsid w:val="002964D4"/>
    <w:rPr>
      <w:rFonts w:ascii="Times New Roman" w:eastAsia="Times New Roman" w:hAnsi="Times New Roman"/>
      <w:sz w:val="28"/>
    </w:rPr>
  </w:style>
  <w:style w:type="paragraph" w:customStyle="1" w:styleId="Nagwek1">
    <w:name w:val="Nagłówek1"/>
    <w:basedOn w:val="Normalny"/>
    <w:next w:val="Tekstpodstawowy"/>
    <w:rsid w:val="002964D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964D4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64D4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Lista">
    <w:name w:val="List"/>
    <w:basedOn w:val="Tekstpodstawowy"/>
    <w:rsid w:val="002964D4"/>
    <w:rPr>
      <w:rFonts w:cs="Tahoma"/>
    </w:rPr>
  </w:style>
  <w:style w:type="paragraph" w:customStyle="1" w:styleId="Podpis1">
    <w:name w:val="Podpis1"/>
    <w:basedOn w:val="Normalny"/>
    <w:rsid w:val="002964D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964D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Nagwek">
    <w:name w:val="header"/>
    <w:basedOn w:val="Normalny"/>
    <w:link w:val="NagwekZnak1"/>
    <w:rsid w:val="00296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rsid w:val="002964D4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6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964D4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2964D4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Nagwektabeli">
    <w:name w:val="Nagłówek tabeli"/>
    <w:basedOn w:val="Zawartotabeli"/>
    <w:rsid w:val="002964D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D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D4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semiHidden/>
    <w:unhideWhenUsed/>
    <w:rsid w:val="002964D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964D4"/>
    <w:rPr>
      <w:color w:val="800080"/>
      <w:u w:val="single"/>
    </w:rPr>
  </w:style>
  <w:style w:type="paragraph" w:customStyle="1" w:styleId="font5">
    <w:name w:val="font5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6">
    <w:name w:val="font6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29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67">
    <w:name w:val="xl67"/>
    <w:basedOn w:val="Normalny"/>
    <w:rsid w:val="002964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68">
    <w:name w:val="xl68"/>
    <w:basedOn w:val="Normalny"/>
    <w:rsid w:val="0029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964D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964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2964D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2964D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2964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2964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2964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2964D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2964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29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96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296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296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2964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9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64D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64D4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64D4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64D4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964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14</cp:revision>
  <cp:lastPrinted>2013-02-11T20:16:00Z</cp:lastPrinted>
  <dcterms:created xsi:type="dcterms:W3CDTF">2013-01-25T07:05:00Z</dcterms:created>
  <dcterms:modified xsi:type="dcterms:W3CDTF">2013-02-11T20:16:00Z</dcterms:modified>
</cp:coreProperties>
</file>