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5" w:rsidRDefault="00D63FFC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Załącznik nr 4. Formularz ofertowo – cenowy.</w:t>
      </w:r>
    </w:p>
    <w:p w:rsidR="00D63FFC" w:rsidRDefault="00D63FFC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B0226" w:rsidRDefault="008D3270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Zadanie nr 1. </w:t>
      </w:r>
      <w:r w:rsidR="00A22D45">
        <w:rPr>
          <w:rFonts w:ascii="Times New Roman" w:eastAsia="Times New Roman" w:hAnsi="Times New Roman" w:cs="Times New Roman"/>
          <w:b/>
          <w:lang w:eastAsia="ar-SA"/>
        </w:rPr>
        <w:t>Zakup i dostawa nowego k</w:t>
      </w:r>
      <w:r>
        <w:rPr>
          <w:rFonts w:ascii="Times New Roman" w:eastAsia="Times New Roman" w:hAnsi="Times New Roman" w:cs="Times New Roman"/>
          <w:b/>
          <w:lang w:eastAsia="ar-SA"/>
        </w:rPr>
        <w:t>ardiomonitor</w:t>
      </w:r>
      <w:r w:rsidR="00A22D45">
        <w:rPr>
          <w:rFonts w:ascii="Times New Roman" w:eastAsia="Times New Roman" w:hAnsi="Times New Roman" w:cs="Times New Roman"/>
          <w:b/>
          <w:lang w:eastAsia="ar-SA"/>
        </w:rPr>
        <w:t>a</w:t>
      </w:r>
      <w:bookmarkStart w:id="0" w:name="_GoBack"/>
      <w:bookmarkEnd w:id="0"/>
    </w:p>
    <w:p w:rsidR="00480469" w:rsidRPr="00480469" w:rsidRDefault="00480469" w:rsidP="004804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469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/ Producent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</w:t>
      </w:r>
    </w:p>
    <w:p w:rsidR="00480469" w:rsidRPr="00480469" w:rsidRDefault="00480469" w:rsidP="004804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469">
        <w:rPr>
          <w:rFonts w:ascii="Times New Roman" w:eastAsia="Times New Roman" w:hAnsi="Times New Roman" w:cs="Times New Roman"/>
          <w:sz w:val="24"/>
          <w:szCs w:val="24"/>
          <w:lang w:eastAsia="pl-PL"/>
        </w:rPr>
        <w:t>Model / Typ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</w:t>
      </w:r>
    </w:p>
    <w:p w:rsidR="00480469" w:rsidRPr="00480469" w:rsidRDefault="00480469" w:rsidP="004804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469">
        <w:rPr>
          <w:rFonts w:ascii="Times New Roman" w:eastAsia="Times New Roman" w:hAnsi="Times New Roman" w:cs="Times New Roman"/>
          <w:sz w:val="24"/>
          <w:szCs w:val="24"/>
          <w:lang w:eastAsia="pl-PL"/>
        </w:rPr>
        <w:t>Kraj pochodzenia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</w:t>
      </w:r>
    </w:p>
    <w:p w:rsidR="00480469" w:rsidRDefault="00480469" w:rsidP="004804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80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Aparat fabrycznie nowy, wyprodukowany w </w:t>
      </w:r>
      <w:r w:rsidR="00565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r w:rsidRPr="00480469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2013 r.)</w:t>
      </w:r>
    </w:p>
    <w:p w:rsidR="00480469" w:rsidRDefault="00480469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B0226" w:rsidRPr="002964D4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555"/>
        <w:gridCol w:w="2409"/>
        <w:gridCol w:w="4678"/>
      </w:tblGrid>
      <w:tr w:rsidR="0083374C" w:rsidRPr="002964D4" w:rsidTr="0083374C">
        <w:trPr>
          <w:trHeight w:val="5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74C" w:rsidRPr="00223B9D" w:rsidRDefault="0083374C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23B9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74C" w:rsidRPr="00223B9D" w:rsidRDefault="008D3270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Zestawienie wymaganych parametrów technicznych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vAlign w:val="bottom"/>
            <w:hideMark/>
          </w:tcPr>
          <w:p w:rsidR="0083374C" w:rsidRPr="00223B9D" w:rsidRDefault="0083374C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23B9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Wartości wymagane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74C" w:rsidRPr="00223B9D" w:rsidRDefault="0083374C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23B9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Wartości oferowane  </w:t>
            </w:r>
          </w:p>
        </w:tc>
      </w:tr>
      <w:tr w:rsidR="0083374C" w:rsidRPr="002964D4" w:rsidTr="0083374C">
        <w:trPr>
          <w:trHeight w:val="479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74C" w:rsidRPr="002964D4" w:rsidRDefault="00223B9D" w:rsidP="0027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83374C" w:rsidRPr="002964D4" w:rsidRDefault="00C5733D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Monitor kompaktowy o wadze nie większej niż 5 kg z akumulatorami.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83374C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74C" w:rsidRPr="002964D4" w:rsidRDefault="0083374C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3374C" w:rsidRPr="002964D4" w:rsidTr="0083374C">
        <w:trPr>
          <w:trHeight w:val="29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74C" w:rsidRPr="002964D4" w:rsidRDefault="00223B9D" w:rsidP="0027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74C" w:rsidRPr="002964D4" w:rsidRDefault="00C5733D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Ekran o przekątnej min. 12", kolorowy LCD TFT.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83374C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74C" w:rsidRPr="002964D4" w:rsidRDefault="0083374C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3374C" w:rsidRPr="002964D4" w:rsidTr="0083374C">
        <w:trPr>
          <w:trHeight w:val="282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74C" w:rsidRPr="002964D4" w:rsidRDefault="00223B9D" w:rsidP="0027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74C" w:rsidRPr="002964D4" w:rsidRDefault="001007D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Monitor przystosowany do pracy </w:t>
            </w:r>
            <w:r w:rsidR="00271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sieci Ethernet i w sieci bezprzewodowej.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83374C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74C" w:rsidRPr="002964D4" w:rsidRDefault="0083374C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3374C" w:rsidRPr="002964D4" w:rsidTr="0083374C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74C" w:rsidRPr="002964D4" w:rsidRDefault="00223B9D" w:rsidP="0027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74C" w:rsidRPr="002964D4" w:rsidRDefault="002718C8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Monitor przystosowany do współpracy w sieci z posiadanymi przez szpital monitorami PM-9000 oraz MEC2000.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83374C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74C" w:rsidRPr="002964D4" w:rsidRDefault="0083374C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27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Akcesoria oferowanego monitora kompatybilne z posiadanymi przez szpital monitorami PM-9000 oraz MEC2000.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27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kanałów dynamicznych min.8.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53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27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co najmniej 800x600.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27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Trendy tabelaryczne i graficzne wszystkich parametrów z min. 96 godz.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310FE2">
        <w:trPr>
          <w:trHeight w:val="534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27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Zasilanie monitora 230V/50Hz.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522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27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Wewnętrzne zasilanie akumulatorowe na min. 2 godziny pracy.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551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27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Akumulatory wymienialne przez użytkownika bez rozkręcania monitora.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BA7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przy pomocy pokrętła i dedykowanych do podstawowych czynności obsługi przycisków funkcyjnych.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Funkcja wyświetlania krótkich odcinków trendów obok odpowiadających im krzywych dynamicznych.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Programowanie wyświetlania krzywych dynamicznych wraz z wartościami cyfrowymi i ekranu „dużych cyfr”.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633B4B">
        <w:trPr>
          <w:trHeight w:val="570"/>
        </w:trPr>
        <w:tc>
          <w:tcPr>
            <w:tcW w:w="14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C81D64" w:rsidRDefault="00C81D64" w:rsidP="00C81D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1D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Pomiar EKG/ST/RESP</w:t>
            </w:r>
          </w:p>
        </w:tc>
      </w:tr>
      <w:tr w:rsidR="00E97BA7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 częstości pracy serca pacjentów dorosłych w zakresie co najmniej od 15 do 300 B/min.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Pomiar odchylenia odcinka ST w wybranym odprowadzeniu w zakresie co najmniej od -2,0 do +2,0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 częstości oddechu pacjentów dorosłych w zakresie co najmniej od 6 do 120 R/min.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Nadzór bezdechu – ustawienie czasu bezdechu w zakresie min. od 10 do 40 s.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Przewód EKG z 5. Końcówkami EKG. Odłączone pojedynczo końcówki – możliwość używania tylko 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odprowadzeń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1879" w:rsidRPr="002964D4" w:rsidTr="00D3640A">
        <w:trPr>
          <w:trHeight w:val="532"/>
        </w:trPr>
        <w:tc>
          <w:tcPr>
            <w:tcW w:w="14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551879" w:rsidRPr="00551879" w:rsidRDefault="00551879" w:rsidP="005518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187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Pomiar ciśnienia metoda nieinwazyjną.</w:t>
            </w:r>
          </w:p>
        </w:tc>
      </w:tr>
      <w:tr w:rsidR="00E97BA7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Wyświetlanie wartości ciśnień skurczowego, rozkurczowego i średniego.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Zakres pomiarowy ciśnienia co najmniej od 10 do 270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mmHg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Tryb pracy ręczny oraz automatyczny – przedziały czasowe pomiaru co najmniej od 3 do 480 minut.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Mankiet średni dorosłych oraz przewód łączący mankiet z monitorem.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1879" w:rsidRPr="005F6D8C" w:rsidTr="00747013">
        <w:trPr>
          <w:trHeight w:val="532"/>
        </w:trPr>
        <w:tc>
          <w:tcPr>
            <w:tcW w:w="14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551879" w:rsidRPr="00551879" w:rsidRDefault="00551879" w:rsidP="005518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187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Pomiar saturacji i pletyzmografia.  </w:t>
            </w:r>
          </w:p>
        </w:tc>
      </w:tr>
      <w:tr w:rsidR="00E97BA7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Wyświetlanie krzywej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pletyzmograficznej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wartości saturacji i częstości pulsu.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7BA7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E97BA7" w:rsidRPr="002964D4" w:rsidRDefault="00E97BA7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Funkcja pozwalająca na jednoczesny pomiar SpO2 i nieinwazyjnego ciśnienia bez wywołania alarmu SpO2 w momencie pompowania mankietu na kończynie, na której założony jest czujnik.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E97BA7" w:rsidRPr="002964D4" w:rsidRDefault="00E97BA7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2964D4" w:rsidRDefault="00C81D64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Dźwięk wykrycia pulsu o zmiennym tonie zależnym od wartości saturacji.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551879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2964D4" w:rsidRDefault="00C81D64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Czujnik pomiarowy dla dorosłych na palec. Przewód łączący czujnik z monitorem.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551879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FF00FF" w:fill="auto"/>
            <w:vAlign w:val="bottom"/>
          </w:tcPr>
          <w:p w:rsidR="00C81D64" w:rsidRPr="007F4EED" w:rsidRDefault="00C81D64" w:rsidP="005518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F4E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Pomiar temperatury.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2964D4" w:rsidRDefault="00C81D64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Wyświetlanie wartości temperatury ciała w dwóch punktach oraz temperatura różnicowa.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551879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29.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2964D4" w:rsidRDefault="00C81D64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Czujnik temperatury powierzchniowy.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551879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55" w:type="dxa"/>
            <w:tcBorders>
              <w:top w:val="single" w:sz="4" w:space="0" w:color="000000"/>
              <w:bottom w:val="single" w:sz="4" w:space="0" w:color="000000"/>
            </w:tcBorders>
            <w:shd w:val="clear" w:color="FF00FF" w:fill="auto"/>
            <w:vAlign w:val="bottom"/>
          </w:tcPr>
          <w:p w:rsidR="00C81D64" w:rsidRPr="001D3E84" w:rsidRDefault="00C81D64" w:rsidP="005518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D3E8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Pomiar kapnografii w strumieniu bocznym.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2964D4" w:rsidRDefault="00C81D64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Zakres pomiarowy stężenia CO2 co najmniej od 0 do 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mmHg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2964D4" w:rsidRDefault="00C81D64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pomiarowy częstości oddechu co najmniej od 0 do 100 R/min.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2964D4" w:rsidRDefault="00C81D64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jednorazowych linii pomiarowych, 5 pułapek wodnych, 5 jednorazowych adapterów do układu pacjenta.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242286">
        <w:trPr>
          <w:trHeight w:val="532"/>
        </w:trPr>
        <w:tc>
          <w:tcPr>
            <w:tcW w:w="14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C81D64" w:rsidRDefault="00C81D64" w:rsidP="005518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1D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Pomiar inwazyjnego ciśnienia krwi.</w:t>
            </w:r>
          </w:p>
        </w:tc>
      </w:tr>
      <w:tr w:rsidR="00C81D64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2964D4" w:rsidRDefault="00C81D64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Wyświetlanie wartości skurczowego, rozkurczowego i średniego.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2964D4" w:rsidRDefault="00C81D64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Ustalenie granic alarmowych ciśnienia skurczowego, rozkurczowego i średniego.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2964D4" w:rsidRDefault="00C81D64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Przewód interfejsowy po 2 jednorazowe przetworniki.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07296B">
        <w:trPr>
          <w:trHeight w:val="532"/>
        </w:trPr>
        <w:tc>
          <w:tcPr>
            <w:tcW w:w="14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C81D64" w:rsidRDefault="00C81D64" w:rsidP="005518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1D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Pomiar rzutu minutowego metod a </w:t>
            </w:r>
            <w:proofErr w:type="spellStart"/>
            <w:r w:rsidRPr="00C81D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termodyluzji</w:t>
            </w:r>
            <w:proofErr w:type="spellEnd"/>
            <w:r w:rsidRPr="00C81D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</w:tr>
      <w:tr w:rsidR="00C81D64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2964D4" w:rsidRDefault="00C81D64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 i wyświetlanie wartości rzutu minutowego (CO), temperatury krwi i temperatury płynu.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2964D4" w:rsidRDefault="00C81D64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Wyświetlanie krzywej iniekcji i możliwości rezygnacji z pomiaru przy obliczaniu średniej.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2964D4" w:rsidRDefault="00C81D64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Komplet akcesoriów do pomiaru rzutu minutowego serca z pomiarem temperatury płynu, „Online”.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6D6C" w:rsidRPr="002964D4" w:rsidTr="000B3B8C">
        <w:trPr>
          <w:trHeight w:val="532"/>
        </w:trPr>
        <w:tc>
          <w:tcPr>
            <w:tcW w:w="14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1F6D6C" w:rsidRPr="002964D4" w:rsidRDefault="001F6D6C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551879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1F6D6C" w:rsidRDefault="00C81D64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6D6C">
              <w:rPr>
                <w:rFonts w:ascii="Times New Roman" w:eastAsia="Times New Roman" w:hAnsi="Times New Roman" w:cs="Times New Roman"/>
                <w:lang w:eastAsia="pl-PL"/>
              </w:rPr>
              <w:t>Gwarancja 24 miesiące.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551879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1F6D6C" w:rsidRDefault="00C81D64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6D6C">
              <w:rPr>
                <w:rFonts w:ascii="Times New Roman" w:eastAsia="Times New Roman" w:hAnsi="Times New Roman" w:cs="Times New Roman"/>
                <w:lang w:eastAsia="pl-PL"/>
              </w:rPr>
              <w:t>Instrukcja obsługi w jęz. polskim.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1D64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Default="001F6D6C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C81D64" w:rsidRPr="001F6D6C" w:rsidRDefault="007B3501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6D6C">
              <w:rPr>
                <w:rFonts w:ascii="Times New Roman" w:eastAsia="Times New Roman" w:hAnsi="Times New Roman" w:cs="Times New Roman"/>
                <w:lang w:eastAsia="pl-PL"/>
              </w:rPr>
              <w:t>W okresie gwarancyjnym Wykonawca wykona niezbędne przeglądy na własny koszt z wymiana niezbędnych elementów urządzenia.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E47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C81D64" w:rsidRPr="002964D4" w:rsidRDefault="00C81D64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371A89" w:rsidRDefault="001F6D6C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371A89" w:rsidRPr="001F6D6C" w:rsidRDefault="00371A89" w:rsidP="004A1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6D6C">
              <w:rPr>
                <w:rFonts w:ascii="Times New Roman" w:eastAsia="Times New Roman" w:hAnsi="Times New Roman" w:cs="Times New Roman"/>
                <w:lang w:eastAsia="pl-PL"/>
              </w:rPr>
              <w:t>Maksymalny czas naprawy w okresie gwarancyjnym w ciągu 3 dni roboczych.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371A89" w:rsidRPr="002964D4" w:rsidRDefault="00371A89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371A89" w:rsidRDefault="001F6D6C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43.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371A89" w:rsidRPr="001F6D6C" w:rsidRDefault="00371A89" w:rsidP="00F8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6D6C">
              <w:rPr>
                <w:rFonts w:ascii="Times New Roman" w:eastAsia="Times New Roman" w:hAnsi="Times New Roman" w:cs="Times New Roman"/>
                <w:lang w:eastAsia="pl-PL"/>
              </w:rPr>
              <w:t>Maksymalny czas naprawy w okresie pogwarancyjnym w ciągu 7 dni roboczych.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371A89" w:rsidRPr="002964D4" w:rsidRDefault="00371A89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83374C">
        <w:trPr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371A89" w:rsidRDefault="001F6D6C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371A89" w:rsidRPr="007B3501" w:rsidRDefault="00371A89" w:rsidP="005B0C76">
            <w:pPr>
              <w:tabs>
                <w:tab w:val="left" w:pos="56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35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Koszty dojazdu serwisu pogwarancyjnego będą liczone wg iloczynu stawek określonych w Rozporządzeniu Ministra Infrastruktury z dnia 25 marca 2002 r. w sprawie warunków ustalania oraz sposobu dokonywania zwrotu kosztów używania do celów służbowych samochodów osobowych, motocykli i motorowerów niebędących własnością pracodawcy (</w:t>
            </w:r>
            <w:proofErr w:type="spellStart"/>
            <w:r w:rsidRPr="007B35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Dz.U</w:t>
            </w:r>
            <w:proofErr w:type="spellEnd"/>
            <w:r w:rsidRPr="007B35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z 2002 r. Nr 27, poz.271 z </w:t>
            </w:r>
            <w:proofErr w:type="spellStart"/>
            <w:r w:rsidRPr="007B35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późn</w:t>
            </w:r>
            <w:proofErr w:type="spellEnd"/>
            <w:r w:rsidRPr="007B35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zm.) i kilometrów faktycznie przejechanych przez serwisanta do siedziby zamawiającego.</w:t>
            </w:r>
          </w:p>
          <w:p w:rsidR="00371A89" w:rsidRDefault="00371A89" w:rsidP="00F8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371A89" w:rsidRPr="002964D4" w:rsidRDefault="00371A89" w:rsidP="004A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5555C" w:rsidRDefault="0055555C"/>
    <w:tbl>
      <w:tblPr>
        <w:tblW w:w="1521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9"/>
      </w:tblGrid>
      <w:tr w:rsidR="0055555C" w:rsidRPr="002964D4" w:rsidTr="00235BCF">
        <w:trPr>
          <w:trHeight w:val="1176"/>
        </w:trPr>
        <w:tc>
          <w:tcPr>
            <w:tcW w:w="15219" w:type="dxa"/>
            <w:tcBorders>
              <w:top w:val="nil"/>
              <w:left w:val="nil"/>
              <w:right w:val="nil"/>
            </w:tcBorders>
            <w:shd w:val="clear" w:color="00FF00" w:fill="auto"/>
            <w:noWrap/>
            <w:vAlign w:val="bottom"/>
            <w:hideMark/>
          </w:tcPr>
          <w:p w:rsidR="0055555C" w:rsidRPr="002964D4" w:rsidRDefault="0055555C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dokumenty:</w:t>
            </w:r>
          </w:p>
          <w:p w:rsidR="0055555C" w:rsidRPr="002964D4" w:rsidRDefault="0055555C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Deklaracja zgodności CE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55555C" w:rsidRPr="002964D4" w:rsidRDefault="0055555C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Ulotki informacyjne +karty katalogowe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</w:t>
            </w:r>
          </w:p>
          <w:p w:rsidR="0055555C" w:rsidRPr="002964D4" w:rsidRDefault="0055555C" w:rsidP="00235B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Wpis do rejestru wyrobów medycznych jeżeli jest wymagany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</w:tbl>
    <w:p w:rsidR="0055555C" w:rsidRPr="00A7102A" w:rsidRDefault="0055555C" w:rsidP="005555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55555C" w:rsidRPr="00A7102A" w:rsidRDefault="0055555C" w:rsidP="00555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55C" w:rsidRPr="00A7102A" w:rsidRDefault="0055555C" w:rsidP="0055555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55555C" w:rsidRPr="00A7102A" w:rsidRDefault="0055555C" w:rsidP="0055555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55555C" w:rsidRPr="00521BDA" w:rsidRDefault="0055555C" w:rsidP="0055555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1BD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55555C" w:rsidRPr="002964D4" w:rsidRDefault="0055555C" w:rsidP="005555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5555C" w:rsidRPr="002964D4" w:rsidRDefault="0055555C" w:rsidP="005555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5555C" w:rsidRPr="002964D4" w:rsidRDefault="0055555C" w:rsidP="005555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brutto zamówienia (cyfrowo i słownie):   ………………………………………………………………………………………</w:t>
      </w:r>
    </w:p>
    <w:p w:rsidR="0055555C" w:rsidRPr="002964D4" w:rsidRDefault="0055555C" w:rsidP="005555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netto zamówienia: (cyfrowo i słownie):   …………………………………………………………………………………………</w:t>
      </w:r>
    </w:p>
    <w:p w:rsidR="0055555C" w:rsidRPr="002964D4" w:rsidRDefault="0055555C" w:rsidP="005555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Podatek VAT ……………zł słownie: ………………………………………………………………………………………………………</w:t>
      </w:r>
    </w:p>
    <w:p w:rsidR="0055555C" w:rsidRPr="002964D4" w:rsidRDefault="0055555C" w:rsidP="005555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5555C" w:rsidRPr="002964D4" w:rsidRDefault="0055555C" w:rsidP="005555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5555C" w:rsidRPr="002964D4" w:rsidRDefault="0055555C" w:rsidP="005555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:rsidR="0055555C" w:rsidRPr="002964D4" w:rsidRDefault="0055555C" w:rsidP="005555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(podpis upoważnionego przedstawiciela wykonawcy)</w:t>
      </w:r>
    </w:p>
    <w:p w:rsidR="00A94433" w:rsidRDefault="00A94433">
      <w:r>
        <w:br w:type="page"/>
      </w:r>
    </w:p>
    <w:p w:rsidR="008D3270" w:rsidRPr="008D3270" w:rsidRDefault="008D3270">
      <w:pPr>
        <w:rPr>
          <w:rFonts w:ascii="Times New Roman" w:hAnsi="Times New Roman" w:cs="Times New Roman"/>
          <w:b/>
          <w:sz w:val="24"/>
          <w:szCs w:val="24"/>
        </w:rPr>
      </w:pPr>
      <w:r w:rsidRPr="008D32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nr 2. </w:t>
      </w:r>
      <w:r w:rsidR="005C5188">
        <w:rPr>
          <w:rFonts w:ascii="Times New Roman" w:hAnsi="Times New Roman" w:cs="Times New Roman"/>
          <w:b/>
          <w:sz w:val="24"/>
          <w:szCs w:val="24"/>
        </w:rPr>
        <w:t xml:space="preserve">Rozbudowa posiadanego  </w:t>
      </w:r>
      <w:r w:rsidR="00431E18">
        <w:rPr>
          <w:rFonts w:ascii="Times New Roman" w:hAnsi="Times New Roman" w:cs="Times New Roman"/>
          <w:b/>
          <w:sz w:val="24"/>
          <w:szCs w:val="24"/>
        </w:rPr>
        <w:t>prze</w:t>
      </w:r>
      <w:r w:rsidR="005C5188">
        <w:rPr>
          <w:rFonts w:ascii="Times New Roman" w:hAnsi="Times New Roman" w:cs="Times New Roman"/>
          <w:b/>
          <w:sz w:val="24"/>
          <w:szCs w:val="24"/>
        </w:rPr>
        <w:t xml:space="preserve">z oddział kardiomonitora PM9000 o opcje. </w:t>
      </w:r>
    </w:p>
    <w:tbl>
      <w:tblPr>
        <w:tblW w:w="19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555"/>
        <w:gridCol w:w="2409"/>
        <w:gridCol w:w="4678"/>
        <w:gridCol w:w="2409"/>
        <w:gridCol w:w="2409"/>
      </w:tblGrid>
      <w:tr w:rsidR="008D3270" w:rsidRPr="00223B9D" w:rsidTr="00371A89">
        <w:trPr>
          <w:gridAfter w:val="2"/>
          <w:wAfter w:w="4818" w:type="dxa"/>
          <w:trHeight w:val="5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270" w:rsidRPr="00223B9D" w:rsidRDefault="008D3270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23B9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270" w:rsidRPr="00223B9D" w:rsidRDefault="0024445E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Zestawienie wymaganych parametrów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vAlign w:val="bottom"/>
            <w:hideMark/>
          </w:tcPr>
          <w:p w:rsidR="008D3270" w:rsidRPr="00223B9D" w:rsidRDefault="008D3270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23B9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Wartości wymagane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270" w:rsidRPr="00223B9D" w:rsidRDefault="008D3270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23B9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Wartości oferowane  </w:t>
            </w:r>
          </w:p>
        </w:tc>
      </w:tr>
      <w:tr w:rsidR="001C3D46" w:rsidRPr="002964D4" w:rsidTr="00371A89">
        <w:trPr>
          <w:gridAfter w:val="2"/>
          <w:wAfter w:w="4818" w:type="dxa"/>
          <w:trHeight w:val="479"/>
        </w:trPr>
        <w:tc>
          <w:tcPr>
            <w:tcW w:w="143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D46" w:rsidRPr="001C3D46" w:rsidRDefault="00D667B9" w:rsidP="00D667B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363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C3D46" w:rsidRPr="001C3D46">
              <w:rPr>
                <w:rFonts w:ascii="Times New Roman" w:eastAsia="Times New Roman" w:hAnsi="Times New Roman" w:cs="Times New Roman"/>
                <w:b/>
                <w:lang w:eastAsia="pl-PL"/>
              </w:rPr>
              <w:t>Pomiar kapnografii w strumieniu bocznym.</w:t>
            </w:r>
          </w:p>
        </w:tc>
      </w:tr>
      <w:tr w:rsidR="00371A89" w:rsidRPr="002964D4" w:rsidTr="00371A89">
        <w:trPr>
          <w:gridAfter w:val="2"/>
          <w:wAfter w:w="4818" w:type="dxa"/>
          <w:trHeight w:val="479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371A89" w:rsidRPr="002964D4" w:rsidRDefault="00371A89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Zakres pomiarowy stężenia CO2 co najmniej od 0 do 90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mmHg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29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A89" w:rsidRPr="002964D4" w:rsidRDefault="00371A89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Zakres pomiarowy częstości oddechu co najmniej od 0 do 100 R/min.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282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A89" w:rsidRPr="002964D4" w:rsidRDefault="00371A89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jednorazowych linii pomiarowych, 5 pułapek wodnych, 5 jednorazowych adapterów do układu pacjenta.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71A89" w:rsidRDefault="00371A89" w:rsidP="002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1A89" w:rsidRPr="001C3D46" w:rsidRDefault="00371A89" w:rsidP="001C3D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C3D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Pomiar inwazyjnego ciśnienia krwi.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00FFFF" w:fill="auto"/>
            <w:noWrap/>
            <w:vAlign w:val="bottom"/>
          </w:tcPr>
          <w:p w:rsidR="00371A89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A89" w:rsidRPr="002964D4" w:rsidRDefault="00371A89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Wyświetlanie wartości skurczowego, rozkurczowego i średniego.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371A89" w:rsidRPr="002964D4" w:rsidRDefault="00371A89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Ustalenie granic alarmowych ciśnienia skurczowego, rozkurczowego i średniego.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A89" w:rsidRPr="002964D4" w:rsidRDefault="00371A89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Przewód interfejsowy po 2 jednorazowe przetworniki.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53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1A89" w:rsidRPr="00F56323" w:rsidRDefault="00371A89" w:rsidP="001C3D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Pomiar rzutu minutowego metod</w:t>
            </w:r>
            <w:r w:rsidRPr="00F5632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 </w:t>
            </w:r>
            <w:proofErr w:type="spellStart"/>
            <w:r w:rsidRPr="00F5632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termodyluzji</w:t>
            </w:r>
            <w:proofErr w:type="spellEnd"/>
            <w:r w:rsidRPr="00F5632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00FFFF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51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A89" w:rsidRPr="002964D4" w:rsidRDefault="00371A89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 i wyświetlanie wartości rzutu minutowego (CO), temperatury krwi i temperatury płynu.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534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A89" w:rsidRPr="002964D4" w:rsidRDefault="00371A89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Wyświetlanie krzywej iniekcji i możliwości rezygnacji z pomiaru przy obliczaniu średniej.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522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A89" w:rsidRPr="002964D4" w:rsidRDefault="00371A89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Komplet akcesoriów do pomiaru rzutu minutowego serca z pomiarem temperatury płynu, „Online”.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trHeight w:val="551"/>
        </w:trPr>
        <w:tc>
          <w:tcPr>
            <w:tcW w:w="143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</w:tcPr>
          <w:p w:rsidR="00371A89" w:rsidRPr="002964D4" w:rsidRDefault="00371A89"/>
        </w:tc>
        <w:tc>
          <w:tcPr>
            <w:tcW w:w="2409" w:type="dxa"/>
            <w:vAlign w:val="bottom"/>
          </w:tcPr>
          <w:p w:rsidR="00371A89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551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A89" w:rsidRPr="001F6D6C" w:rsidRDefault="00371A89" w:rsidP="00431E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6D6C">
              <w:rPr>
                <w:rFonts w:ascii="Times New Roman" w:eastAsia="Times New Roman" w:hAnsi="Times New Roman" w:cs="Times New Roman"/>
                <w:lang w:eastAsia="pl-PL"/>
              </w:rPr>
              <w:t>Gwarancja 24 miesiące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1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A89" w:rsidRPr="001F6D6C" w:rsidRDefault="00371A89" w:rsidP="00235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6D6C">
              <w:rPr>
                <w:rFonts w:ascii="Times New Roman" w:eastAsia="Times New Roman" w:hAnsi="Times New Roman" w:cs="Times New Roman"/>
                <w:lang w:eastAsia="pl-PL"/>
              </w:rPr>
              <w:t>Instrukcja obsługi w jęz. polskim.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Default="002C1512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1F6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A89" w:rsidRPr="001F6D6C" w:rsidRDefault="00371A89" w:rsidP="00F8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6D6C">
              <w:rPr>
                <w:rFonts w:ascii="Times New Roman" w:eastAsia="Times New Roman" w:hAnsi="Times New Roman" w:cs="Times New Roman"/>
                <w:lang w:eastAsia="pl-PL"/>
              </w:rPr>
              <w:t>W okresie gwarancyjnym Wykonawca wykona niezbędne przeglądy na własny koszt z wymianą niezbędnych elementów urządzenia.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Default="002C1512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="001F6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A89" w:rsidRPr="001F6D6C" w:rsidRDefault="00371A89" w:rsidP="00F8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6D6C">
              <w:rPr>
                <w:rFonts w:ascii="Times New Roman" w:eastAsia="Times New Roman" w:hAnsi="Times New Roman" w:cs="Times New Roman"/>
                <w:lang w:eastAsia="pl-PL"/>
              </w:rPr>
              <w:t>Maksymalny czas naprawy w okresie gwarancyjnym w ciągu 3 dni roboczych.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Default="002C1512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1F6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A89" w:rsidRPr="001F6D6C" w:rsidRDefault="00371A89" w:rsidP="00F80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6D6C">
              <w:rPr>
                <w:rFonts w:ascii="Times New Roman" w:eastAsia="Times New Roman" w:hAnsi="Times New Roman" w:cs="Times New Roman"/>
                <w:lang w:eastAsia="pl-PL"/>
              </w:rPr>
              <w:t>Maksymalny czas naprawy w okresie pogwarancyjnym w ciągu 7 dni roboczych.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371A89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1A89" w:rsidRPr="002964D4" w:rsidTr="00371A89">
        <w:trPr>
          <w:gridAfter w:val="2"/>
          <w:wAfter w:w="4818" w:type="dxa"/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Default="002C1512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1F6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A89" w:rsidRPr="007B3501" w:rsidRDefault="00371A89" w:rsidP="005B0C76">
            <w:pPr>
              <w:tabs>
                <w:tab w:val="left" w:pos="56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35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Koszty dojazdu serwisu pogwarancyjnego będą liczone wg iloczynu stawek określonych w Rozporządzeniu Ministra </w:t>
            </w:r>
            <w:r w:rsidRPr="007B35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Infrastruktury z dnia 25 marca 2002 r. w sprawie warunków ustalania oraz sposobu dokonywania zwrotu kosztów używania do celów służbowych samochodów osobowych, motocykli i motorowerów niebędących własnością pracodawcy (</w:t>
            </w:r>
            <w:proofErr w:type="spellStart"/>
            <w:r w:rsidRPr="007B35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Dz.U</w:t>
            </w:r>
            <w:proofErr w:type="spellEnd"/>
            <w:r w:rsidRPr="007B35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z 2002 r. Nr 27, poz.271 z </w:t>
            </w:r>
            <w:proofErr w:type="spellStart"/>
            <w:r w:rsidRPr="007B35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późn</w:t>
            </w:r>
            <w:proofErr w:type="spellEnd"/>
            <w:r w:rsidRPr="007B35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zm.) i kilometrów faktycznie przejechanych przez serwisanta do siedziby zamawiającego.</w:t>
            </w:r>
          </w:p>
          <w:p w:rsidR="00371A89" w:rsidRDefault="00371A89" w:rsidP="00F80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371A89" w:rsidRPr="002964D4" w:rsidRDefault="00371A89" w:rsidP="004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89" w:rsidRPr="002964D4" w:rsidRDefault="00371A89" w:rsidP="0023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B0226" w:rsidRPr="00D44ED5" w:rsidRDefault="00DB0226" w:rsidP="00DB0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521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9"/>
      </w:tblGrid>
      <w:tr w:rsidR="00401EAB" w:rsidRPr="002964D4" w:rsidTr="0024445E">
        <w:trPr>
          <w:trHeight w:val="1176"/>
        </w:trPr>
        <w:tc>
          <w:tcPr>
            <w:tcW w:w="15219" w:type="dxa"/>
            <w:tcBorders>
              <w:top w:val="nil"/>
              <w:left w:val="nil"/>
              <w:right w:val="nil"/>
            </w:tcBorders>
            <w:shd w:val="clear" w:color="00FF00" w:fill="auto"/>
            <w:noWrap/>
            <w:vAlign w:val="bottom"/>
            <w:hideMark/>
          </w:tcPr>
          <w:p w:rsidR="00401EAB" w:rsidRPr="002964D4" w:rsidRDefault="00401EAB" w:rsidP="0008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dokumenty:</w:t>
            </w:r>
          </w:p>
          <w:p w:rsidR="00401EAB" w:rsidRPr="002964D4" w:rsidRDefault="00401EAB" w:rsidP="0008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Deklaracja zgodności CE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401EAB" w:rsidRPr="002964D4" w:rsidRDefault="00401EAB" w:rsidP="0008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Ulotki informacyjne +karty katalogowe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</w:t>
            </w:r>
          </w:p>
          <w:p w:rsidR="00401EAB" w:rsidRPr="002964D4" w:rsidRDefault="00401EAB" w:rsidP="00081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Wpis do rejestru wyrobów medycznych jeżeli jest wymagany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</w:tbl>
    <w:p w:rsidR="005C245C" w:rsidRPr="00A7102A" w:rsidRDefault="005C245C" w:rsidP="005C2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5C245C" w:rsidRPr="00A7102A" w:rsidRDefault="005C245C" w:rsidP="005C2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245C" w:rsidRPr="00A7102A" w:rsidRDefault="005C245C" w:rsidP="005C245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5C245C" w:rsidRPr="00A7102A" w:rsidRDefault="005C245C" w:rsidP="005C245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5C245C" w:rsidRPr="00521BDA" w:rsidRDefault="005C245C" w:rsidP="005C245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1BD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401EAB" w:rsidRPr="002964D4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01EAB" w:rsidRPr="002964D4" w:rsidRDefault="00401EAB" w:rsidP="00401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01EAB" w:rsidRPr="002964D4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brutto zamówienia (cyfrowo i słownie):   ………………………………………………………………………………………</w:t>
      </w:r>
    </w:p>
    <w:p w:rsidR="00401EAB" w:rsidRPr="002964D4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netto zamówienia: (cyfrowo i słownie):   …………………………………………………………………………………………</w:t>
      </w:r>
    </w:p>
    <w:p w:rsidR="00401EAB" w:rsidRPr="002964D4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Podatek VAT ……………zł słownie: ………………………………………………………………………………………………………</w:t>
      </w:r>
    </w:p>
    <w:p w:rsidR="00401EAB" w:rsidRPr="002964D4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1EAB" w:rsidRPr="002964D4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01EAB" w:rsidRPr="002964D4" w:rsidRDefault="00401EAB" w:rsidP="00401E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:rsidR="00401EAB" w:rsidRPr="002964D4" w:rsidRDefault="00401EAB" w:rsidP="00401E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(podpis upoważnionego przedstawiciela wykonawcy)</w:t>
      </w:r>
    </w:p>
    <w:p w:rsidR="00401EAB" w:rsidRPr="002964D4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01EAB" w:rsidRDefault="00401EAB" w:rsidP="00401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024C1" w:rsidRDefault="00B024C1"/>
    <w:sectPr w:rsidR="00B024C1" w:rsidSect="00837BAC">
      <w:type w:val="continuous"/>
      <w:pgSz w:w="16839" w:h="11907" w:orient="landscape" w:code="9"/>
      <w:pgMar w:top="851" w:right="1418" w:bottom="851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C2" w:rsidRDefault="00F90EC2" w:rsidP="00837BAC">
      <w:pPr>
        <w:spacing w:after="0" w:line="240" w:lineRule="auto"/>
      </w:pPr>
      <w:r>
        <w:separator/>
      </w:r>
    </w:p>
  </w:endnote>
  <w:endnote w:type="continuationSeparator" w:id="0">
    <w:p w:rsidR="00F90EC2" w:rsidRDefault="00F90EC2" w:rsidP="0083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C2" w:rsidRDefault="00F90EC2" w:rsidP="00837BAC">
      <w:pPr>
        <w:spacing w:after="0" w:line="240" w:lineRule="auto"/>
      </w:pPr>
      <w:r>
        <w:separator/>
      </w:r>
    </w:p>
  </w:footnote>
  <w:footnote w:type="continuationSeparator" w:id="0">
    <w:p w:rsidR="00F90EC2" w:rsidRDefault="00F90EC2" w:rsidP="0083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F8A"/>
    <w:multiLevelType w:val="hybridMultilevel"/>
    <w:tmpl w:val="E79869B6"/>
    <w:lvl w:ilvl="0" w:tplc="594AC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F0079"/>
    <w:multiLevelType w:val="hybridMultilevel"/>
    <w:tmpl w:val="9654A0F6"/>
    <w:lvl w:ilvl="0" w:tplc="ABEAB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A11D2"/>
    <w:multiLevelType w:val="hybridMultilevel"/>
    <w:tmpl w:val="1C82F414"/>
    <w:lvl w:ilvl="0" w:tplc="0B1460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8B7BA0"/>
    <w:multiLevelType w:val="hybridMultilevel"/>
    <w:tmpl w:val="D99A9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71A12"/>
    <w:multiLevelType w:val="hybridMultilevel"/>
    <w:tmpl w:val="89061BAC"/>
    <w:lvl w:ilvl="0" w:tplc="1C38E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ADB"/>
    <w:multiLevelType w:val="hybridMultilevel"/>
    <w:tmpl w:val="8CD4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D16CD"/>
    <w:multiLevelType w:val="hybridMultilevel"/>
    <w:tmpl w:val="A2E4B436"/>
    <w:lvl w:ilvl="0" w:tplc="CDF4C98C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26"/>
    <w:rsid w:val="00013AA5"/>
    <w:rsid w:val="000F1D90"/>
    <w:rsid w:val="000F3839"/>
    <w:rsid w:val="000F548C"/>
    <w:rsid w:val="001007D7"/>
    <w:rsid w:val="0010138D"/>
    <w:rsid w:val="00105A15"/>
    <w:rsid w:val="001267F0"/>
    <w:rsid w:val="00126DBE"/>
    <w:rsid w:val="0013430B"/>
    <w:rsid w:val="001A4E19"/>
    <w:rsid w:val="001C3D46"/>
    <w:rsid w:val="001D3E84"/>
    <w:rsid w:val="001F6D6C"/>
    <w:rsid w:val="002151A9"/>
    <w:rsid w:val="002172B9"/>
    <w:rsid w:val="0022242E"/>
    <w:rsid w:val="00223B9D"/>
    <w:rsid w:val="0024445E"/>
    <w:rsid w:val="002718C8"/>
    <w:rsid w:val="00276375"/>
    <w:rsid w:val="00290C85"/>
    <w:rsid w:val="002975FD"/>
    <w:rsid w:val="002A42F8"/>
    <w:rsid w:val="002C1512"/>
    <w:rsid w:val="00310FE2"/>
    <w:rsid w:val="00345D86"/>
    <w:rsid w:val="00347C56"/>
    <w:rsid w:val="00371A89"/>
    <w:rsid w:val="003A4002"/>
    <w:rsid w:val="003C7C1D"/>
    <w:rsid w:val="003D7F8C"/>
    <w:rsid w:val="003E06D1"/>
    <w:rsid w:val="003E29D8"/>
    <w:rsid w:val="003F2F80"/>
    <w:rsid w:val="00401EAB"/>
    <w:rsid w:val="00405E61"/>
    <w:rsid w:val="00416697"/>
    <w:rsid w:val="00431E18"/>
    <w:rsid w:val="00456166"/>
    <w:rsid w:val="00480469"/>
    <w:rsid w:val="004830B7"/>
    <w:rsid w:val="0049211E"/>
    <w:rsid w:val="004B3567"/>
    <w:rsid w:val="004C4F28"/>
    <w:rsid w:val="00517C8E"/>
    <w:rsid w:val="00543F50"/>
    <w:rsid w:val="0054432E"/>
    <w:rsid w:val="00551879"/>
    <w:rsid w:val="0055555C"/>
    <w:rsid w:val="00565187"/>
    <w:rsid w:val="00591B36"/>
    <w:rsid w:val="005B0C76"/>
    <w:rsid w:val="005C245C"/>
    <w:rsid w:val="005C5188"/>
    <w:rsid w:val="005C7112"/>
    <w:rsid w:val="005F6D8C"/>
    <w:rsid w:val="00601D9C"/>
    <w:rsid w:val="006444F9"/>
    <w:rsid w:val="006542DA"/>
    <w:rsid w:val="006B4365"/>
    <w:rsid w:val="00700573"/>
    <w:rsid w:val="007134E3"/>
    <w:rsid w:val="007B3501"/>
    <w:rsid w:val="007C4F2F"/>
    <w:rsid w:val="007F4EED"/>
    <w:rsid w:val="00821858"/>
    <w:rsid w:val="00822849"/>
    <w:rsid w:val="008267F3"/>
    <w:rsid w:val="0083374C"/>
    <w:rsid w:val="00837BAC"/>
    <w:rsid w:val="008703D5"/>
    <w:rsid w:val="008862BC"/>
    <w:rsid w:val="008D3270"/>
    <w:rsid w:val="009758F6"/>
    <w:rsid w:val="009B0E20"/>
    <w:rsid w:val="009E3C6E"/>
    <w:rsid w:val="009E65FB"/>
    <w:rsid w:val="009F070D"/>
    <w:rsid w:val="00A17475"/>
    <w:rsid w:val="00A22D45"/>
    <w:rsid w:val="00A536D8"/>
    <w:rsid w:val="00A91A65"/>
    <w:rsid w:val="00A94433"/>
    <w:rsid w:val="00AB45DA"/>
    <w:rsid w:val="00AB5E9C"/>
    <w:rsid w:val="00AB6209"/>
    <w:rsid w:val="00AD27C8"/>
    <w:rsid w:val="00B024C1"/>
    <w:rsid w:val="00B15C9A"/>
    <w:rsid w:val="00B20A0E"/>
    <w:rsid w:val="00B379B7"/>
    <w:rsid w:val="00B61D4C"/>
    <w:rsid w:val="00BA0884"/>
    <w:rsid w:val="00BC0697"/>
    <w:rsid w:val="00BC33D8"/>
    <w:rsid w:val="00BC6E67"/>
    <w:rsid w:val="00BE1251"/>
    <w:rsid w:val="00BF0261"/>
    <w:rsid w:val="00C5733D"/>
    <w:rsid w:val="00C80D6E"/>
    <w:rsid w:val="00C81D64"/>
    <w:rsid w:val="00C95EFD"/>
    <w:rsid w:val="00CE7642"/>
    <w:rsid w:val="00D35333"/>
    <w:rsid w:val="00D40B20"/>
    <w:rsid w:val="00D422B6"/>
    <w:rsid w:val="00D44ED5"/>
    <w:rsid w:val="00D63FFC"/>
    <w:rsid w:val="00D64104"/>
    <w:rsid w:val="00D667B9"/>
    <w:rsid w:val="00DB0226"/>
    <w:rsid w:val="00DD75F2"/>
    <w:rsid w:val="00E1430C"/>
    <w:rsid w:val="00E97BA7"/>
    <w:rsid w:val="00EA0983"/>
    <w:rsid w:val="00EA390C"/>
    <w:rsid w:val="00EA47EA"/>
    <w:rsid w:val="00EE6533"/>
    <w:rsid w:val="00EE7FC4"/>
    <w:rsid w:val="00F56323"/>
    <w:rsid w:val="00F90EC2"/>
    <w:rsid w:val="00FC777C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BAC"/>
  </w:style>
  <w:style w:type="paragraph" w:styleId="Stopka">
    <w:name w:val="footer"/>
    <w:basedOn w:val="Normalny"/>
    <w:link w:val="StopkaZnak"/>
    <w:uiPriority w:val="99"/>
    <w:unhideWhenUsed/>
    <w:rsid w:val="0083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BAC"/>
  </w:style>
  <w:style w:type="paragraph" w:styleId="Akapitzlist">
    <w:name w:val="List Paragraph"/>
    <w:basedOn w:val="Normalny"/>
    <w:uiPriority w:val="34"/>
    <w:qFormat/>
    <w:rsid w:val="00401E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BAC"/>
  </w:style>
  <w:style w:type="paragraph" w:styleId="Stopka">
    <w:name w:val="footer"/>
    <w:basedOn w:val="Normalny"/>
    <w:link w:val="StopkaZnak"/>
    <w:uiPriority w:val="99"/>
    <w:unhideWhenUsed/>
    <w:rsid w:val="0083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BAC"/>
  </w:style>
  <w:style w:type="paragraph" w:styleId="Akapitzlist">
    <w:name w:val="List Paragraph"/>
    <w:basedOn w:val="Normalny"/>
    <w:uiPriority w:val="34"/>
    <w:qFormat/>
    <w:rsid w:val="00401E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B4EF-8071-44F1-A1DE-154FFB39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112</cp:revision>
  <cp:lastPrinted>2013-05-21T07:25:00Z</cp:lastPrinted>
  <dcterms:created xsi:type="dcterms:W3CDTF">2013-03-04T10:40:00Z</dcterms:created>
  <dcterms:modified xsi:type="dcterms:W3CDTF">2013-05-21T07:27:00Z</dcterms:modified>
</cp:coreProperties>
</file>