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F7" w:rsidRDefault="000315F7" w:rsidP="000315F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05.07</w:t>
      </w:r>
      <w:r w:rsidRPr="00A74050">
        <w:rPr>
          <w:rFonts w:ascii="Times New Roman" w:eastAsia="Calibri" w:hAnsi="Times New Roman" w:cs="Times New Roman"/>
          <w:sz w:val="24"/>
          <w:szCs w:val="24"/>
        </w:rPr>
        <w:t>.2013 r.</w:t>
      </w:r>
    </w:p>
    <w:p w:rsidR="000315F7" w:rsidRDefault="000315F7" w:rsidP="000315F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315F7" w:rsidRPr="00A74050" w:rsidRDefault="000315F7" w:rsidP="000315F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740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znak postępowania:</w:t>
      </w:r>
      <w:r w:rsidRPr="00A74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A74050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/ZP/2013</w:t>
      </w:r>
      <w:r w:rsidRPr="00A7405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0315F7" w:rsidRPr="00A7405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315F7" w:rsidRPr="00A7405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740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Zapytania wraz z odpowiedziami</w:t>
      </w:r>
    </w:p>
    <w:p w:rsidR="000315F7" w:rsidRPr="00A7405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315F7" w:rsidRPr="00E37656" w:rsidRDefault="000315F7" w:rsidP="0003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przetargowym  08</w:t>
      </w:r>
      <w:r w:rsidRPr="00A7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/ZP/2013 </w:t>
      </w:r>
      <w:r w:rsidRPr="00E37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zakup i dostawy środków dezynfekcyjnych z podziałem na trzy pakiety </w:t>
      </w:r>
      <w:r w:rsidRPr="00A74050">
        <w:rPr>
          <w:rFonts w:ascii="Times New Roman" w:eastAsia="Times New Roman" w:hAnsi="Times New Roman" w:cs="Times New Roman"/>
          <w:bCs/>
          <w:color w:val="000000"/>
          <w:lang w:eastAsia="pl-PL"/>
        </w:rPr>
        <w:t>wpłynęły zapytania, na które Zamawiający udziela następujących odpowiedzi: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15F7" w:rsidRPr="00DF65B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1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wyrazi zgodę na zaoferowanie preparatu równoważnego w opakowaniach 250 ml zamiast 350 ml oraz 1 litrowych przeznaczonego do dezynfekcji skóry przed zabiegami operacyjnymi, cewnikowaniem żył, pobieraniem krwi oraz płynów ustrojowych, zastrzykami, punkcjami, biopsjami, opatrywaniem ran i zdejmowaniem szwów, przebadanego dermatologicznie, o szerokim spektrum działania B, MRSA,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</w:t>
      </w:r>
      <w:r w:rsidRPr="00B733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(HIV, HBV, HCV, Rota,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czasie 30 sekund, zawierającego w swoim składzie 1-propanol, 2-propanol, 2-difenylol i nadtlenek wodoru, bez zawartości jodu i jego związków. Preparat, który chcemy Państwu zaoferować jest zarejestrowany jako produkt leczniczy i posiada ocenę użytkową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IMiDz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15F7" w:rsidRPr="00DF65B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2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wyrazi zgodę na zaoferowanie preparatu opartego na bazie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dichlorowodorku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opakowaniach 1 litrowych, przeznaczonego do krótkich zabiegów antyseptycznych związanych z raną, błoną śluzową i graniczącą z nią skórą, przed, w trakcie i po zabiegach diagnostycznych i operacyjnych w ginekologii, urologii, proktologii, dermatologii, geriatrii, wenerologii, położnictwie, stomatologii itd., w opakowaniach 1 litrowych, skuteczność mikrobiologiczna potwierdzona badaniami na: B (łącznie z MRSA, Chlamydia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trachomatis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Mycoplasma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hominis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drożdżaki, pierwotniaki (łącznie z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Trichomonas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vaginalis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B733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HIV, HBV, HCV,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DF65B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1 </w:t>
      </w:r>
      <w:r w:rsidRPr="00DF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poz. </w:t>
      </w:r>
      <w:r w:rsidRPr="00DF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wyrazi zgodę na zaoferowanie preparatu równoważnego w opakowaniach 250 ml zamiast 350 ml oraz 1 litrowych przeznaczonego do dezynfekcji skóry przed zabiegami operacyjnymi, cewnikowaniem żył, pobieraniem krwi oraz płynów ustrojowych, zastrzykami, punkcjami, biopsjami, opatrywaniem ran i zdejmowaniem szwów, przebadanego dermatologicznie, o szerokim spektrum działania B, MRSA,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</w:t>
      </w:r>
      <w:r w:rsidRPr="00B733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(HIV, HBV, HCV, Rota,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) w czasie 30 sekund, zawierającego w swoim składzie 1-propanol, 2-propanol, 2-difenylol i nadtlenek wodoru, bez zawartości jodu i jego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związków. Preparat, który chcemy Państwu zaoferować jest zarejestrowany jako produkt leczniczy i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 ocenę użytkową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IMiDz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1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2,3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wydzielenie powyższych pozycji po udzieleniu pozytywnych odpowiedzi do oddzielnego pakietu, co pozwoli na złożenie większej ilości ofert w bardziej korzystnych cenach.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5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wyrazi zgodę na zaoferowanie preparatu równoważnego do higienicznej i chirurgicznej dezynfekcji rąk o dłuższym od wymaganego czasie działania do 3 godzin, o szerszym od oczekiwanego spektrum działania obejmujące B,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</w:t>
      </w:r>
      <w:r w:rsidRPr="00B733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Rota, HIV, HBV, HCV,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Rota,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opartym na bazie 1-propanolu, 2-propanolu i kwasie mlekowym z zawartością substancji nawilżających i natłuszczających zapobiegających wysuszaniu rąk i utrzymujących elastyczność skóry o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5,5, o przeznaczeniu: higieniczna dezynfekcja rąk max. 30 sekund, chirurgiczna max 90 sek., w opakowaniach dostosowanych do dozowników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Dermados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. Preparat nie powoduje podrażnień skóry. Preparat posiada ocenę użytkową wystawioną przez Instytut Matki i Dziecka potwierdzającą możliwość stosowania go na oddziałach pediatrycznych.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6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zaoferowanie preparatu nie zawierającego barwników i substancji zapachowych, w opakowaniach 500 ml dostosowanych do dozowników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Dermados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alkoholowego preparatu do wcierania, zawierającego w 100g: etanol 96% - 78,2g, propan-2-ol -10g i bifenyl-2-ol, przeznaczonego do higienicznej i chirurgicznej dezynfekcji rąk, czas dezynfekcji higienicznej 30sek., czas dezynfekcji chirurgicznej 1,5 min., o wyjątkowych zaletach w zakresie ochrony i pielęgnacji skóry dzięki sprawdzonym właściwościom natłuszczającym, możliwość stosowania przez alergików, o skuteczności wobec: B (łącznie z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</w:t>
      </w:r>
      <w:r w:rsidRPr="00B733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(Polio, Rota,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, HBV, HCV, HIV, Noro, SARS).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7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dopuści preparat równoważny, w opakowaniach 500 ml dostosowanych do dozowników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Dermados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przeznaczony do chirurgicznego i higienicznego mycia rąk. Preparat, który chcemy Państwu zaoferować jest sprawdzony dermatologicznie, chroni i pielęgnuje skórę podczas mycia i jest odpowiedni dla skóry wrażliwej i zniszczonej. Nie zawiera barwników, substancji zapachowych oraz mydła i posiada neutralne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skóry oraz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alantoinę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chroniącą skórę przed podrażnieniami oraz środki powierzchniowo czynne.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 poz. 8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Zamawiający wyrazi zgodę na zaoferowanie antybakteryjnego preparatu równoważnego, w opakowaniach 500 ml dostosowanych do dozowników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Dermados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przeznaczonego do higienicznego i chirurgicznego mycia rąk, z możliwością dekontaminacji całego ciała i włosów 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pacjenta, opartego na bazie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oktenidyny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zawartością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alantoiny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zawartości mydła,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fenoli, o </w:t>
      </w:r>
      <w:proofErr w:type="spellStart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neutralnym dla skóry, przebadanego dermatologicznie i aktywnego wobec MRSA i zarejestrowanego jako kosmetyk.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315F7" w:rsidRPr="00B73390" w:rsidSect="000315F7">
          <w:footerReference w:type="default" r:id="rId8"/>
          <w:type w:val="continuous"/>
          <w:pgSz w:w="11909" w:h="16834"/>
          <w:pgMar w:top="1440" w:right="637" w:bottom="360" w:left="1444" w:header="708" w:footer="708" w:gutter="0"/>
          <w:cols w:space="60"/>
          <w:noEndnote/>
        </w:sect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Pakiet 1 poz. 5, 6,7, 8,9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wydzielenie powyższych pozycji po udzieleniu pozytywnych odpowiedzi oraz pozycji nr 9 do oddzielnego pakietu, co pozwoli na złożenie większej ilości ofert w bardziej korzystnych cenach.</w:t>
      </w:r>
    </w:p>
    <w:p w:rsidR="000315F7" w:rsidRPr="00E37656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ogólne:</w:t>
      </w:r>
    </w:p>
    <w:p w:rsidR="000315F7" w:rsidRPr="00A46017" w:rsidRDefault="000315F7" w:rsidP="000315F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01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wyrażenia zgody na inne wielkości opakowań prosimy o określenie ilości opakowań, które należy wycenić. Czy wycenić ułamkową ilość opakowań, czy zaokrąglać w górę, bądź zgodnie z zasadami matematyki (do 0,5 w dół, a powyżej 0,5 w górę).</w:t>
      </w:r>
    </w:p>
    <w:p w:rsidR="000315F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Zamawiający pozostaje przy wymaganiach SIWZ.</w:t>
      </w:r>
    </w:p>
    <w:p w:rsidR="000315F7" w:rsidRPr="00A46017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 23. ustawy Prawo farmaceutyczne (tekst jedn. Dz. U. z 2008, Nr 45,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271) Pozwolenie określa</w:t>
      </w:r>
    </w:p>
    <w:p w:rsidR="000315F7" w:rsidRPr="00B73390" w:rsidRDefault="000315F7" w:rsidP="000315F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odpowiedzialny;</w:t>
      </w:r>
    </w:p>
    <w:p w:rsidR="000315F7" w:rsidRPr="00B73390" w:rsidRDefault="000315F7" w:rsidP="000315F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31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wytwórcy lub importera, u którego następuje zwolnienie serii produktu leczniczego, miejsca wytwarzania lub miejsca prowadzenia działalności importowej, gdzie następuje kontrola jego serii;</w:t>
      </w:r>
    </w:p>
    <w:p w:rsidR="000315F7" w:rsidRPr="00B73390" w:rsidRDefault="000315F7" w:rsidP="000315F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31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produktu leczniczego i nazwę powszechnie stosowaną produktu leczniczego, jeżeli taka występuje, jego postać, drogę podania, moc, dawkę substancji czynnej, pełny skład jakościowy oraz </w:t>
      </w: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wielkość i rodzaj opakowania;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26.1. ustawy Prawo Farmaceutyczne, opakowanie, jego oznakowanie oraz treść ulotki informacyjnej produktu leczniczego powinny odpowiadać danym zawartym w dokumentach zgodnie z art. 23 ust. 2., to jest z pozwoleniem.</w:t>
      </w:r>
    </w:p>
    <w:p w:rsidR="000315F7" w:rsidRPr="00B73390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 Ministra Zdrowia z dnia 20 lutego 2009 r. w sprawie wymagań dotyczących oznakowania opakowań produktu leczniczego i treści ulotki (Dz. U. 2009 nr 39 poz. 321) do każdego opakowania produktu leczniczego dołącza się ulotkę, </w:t>
      </w:r>
      <w:r w:rsidRPr="00B73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chyba że opakowanie zewnętrzne lub opakowanie bezpośrednie oznakowano zgodnie z wymaganiami określonymi w § 6 rozporządzenia.</w:t>
      </w:r>
    </w:p>
    <w:p w:rsidR="000315F7" w:rsidRPr="00A639E8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wskazane regulację, że Zamawiający ustanawiając obowiązek dołączenia do oferty ulotki informacyjnej całkowicie pominął obowiązujące przepisy, które dopuszczają odstępstwo od obowiązku dołączania do każdego produktu leczniczego zatwierdzonej w pozwoleniu ulotki informacyjnej. Wyjątek dotyczy sytuacji, gdy opakowanie zewnętrzne produktu lub opakowanie bezpośrednie zawierają dane określone w par 6 rozporządzenia. Zgodnie z powołanym przepisem należą do nich: wskazania do stosowania, informacje niezbędne przed rozpoczęciem stosowania produktu leczniczego: opis działania, ostrzeżenia, wskazania, warunki przechowywania, sposób użycia, ostrzeżenie o zakazie stosowania produktu leczniczego po upływie terminu ważności, skład jakościowy i ilościowy substancji czynnych, termin ważności, zawartość opakowania z podaniem masy, objętości lub liczby jednostek dawkowania, nazwę i adres podmiotu odpowiedzialnego , u którego następuje </w:t>
      </w:r>
      <w:r w:rsidRPr="00A639E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serii, nr pozwolenia, nr serii, termin ważności i kod EAN UCC i jeżeli dotyczy - nazwę przedstawiciela na terytorium Rzeczypospolitej Polskiej.</w:t>
      </w:r>
    </w:p>
    <w:p w:rsidR="000315F7" w:rsidRPr="00A639E8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E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ustawodawca dopuszcza dwie grupy podmiotów spełniających</w:t>
      </w:r>
      <w:r w:rsidRPr="00B733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B7339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określone w art. 23 i 26 ustawy Prawo Farmaceutyczne: podmioty posiadające zatwierdzoną w </w:t>
      </w:r>
      <w:r w:rsidRPr="00A639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pozwoleniu ulotkę informacyjną zawierającą dane wymienione w par 6 Rozporządzenia z dnia 20 lutego 2009r oraz podmioty nie posiadające zatwierdzonej ulo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tki informacyjnej pod warunkiem</w:t>
      </w:r>
      <w:r w:rsidRPr="00A639E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dane określone w par 6 w/w rozporządzenia znajdują się na opakowaniu produktu leczniczego zatwierdzonym w pozwoleniu.</w:t>
      </w:r>
    </w:p>
    <w:p w:rsidR="000315F7" w:rsidRPr="00A639E8" w:rsidRDefault="000315F7" w:rsidP="000315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E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Minister Zdrowia zaakceptował charakterystykę produktu leczniczego oraz etykietę (oznakowanie opakowania zewnętrznego), która pełni funkcję ulotki. Prosimy o potwierdzenie, że Zamawiający dopuści preparat posiadającego stosowne pozwolenie na dopuszczenie do obrotu, a także potwierdzone przez Ministra Zdrowia - charakterystykę produktu leczniczego oraz oznakowanie opakowania zewnętrznego (etykietę), która pełni również funkcję ulotki zgodnie z wszelkimi wymogami obowiązującego prawa, spełniającego pozostałe wymagania SIWZ.</w:t>
      </w:r>
    </w:p>
    <w:p w:rsidR="00B024C1" w:rsidRDefault="000315F7" w:rsidP="00A448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E3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wymaganiach SIWZ.</w:t>
      </w:r>
      <w:bookmarkStart w:id="0" w:name="_GoBack"/>
      <w:bookmarkEnd w:id="0"/>
    </w:p>
    <w:sectPr w:rsidR="00B024C1" w:rsidSect="000315F7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7" w:rsidRDefault="00D05CF7">
      <w:pPr>
        <w:spacing w:after="0" w:line="240" w:lineRule="auto"/>
      </w:pPr>
      <w:r>
        <w:separator/>
      </w:r>
    </w:p>
  </w:endnote>
  <w:endnote w:type="continuationSeparator" w:id="0">
    <w:p w:rsidR="00D05CF7" w:rsidRDefault="00D0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065285"/>
      <w:docPartObj>
        <w:docPartGallery w:val="Page Numbers (Bottom of Page)"/>
        <w:docPartUnique/>
      </w:docPartObj>
    </w:sdtPr>
    <w:sdtEndPr/>
    <w:sdtContent>
      <w:p w:rsidR="00F16B5B" w:rsidRDefault="000315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58">
          <w:rPr>
            <w:noProof/>
          </w:rPr>
          <w:t>5</w:t>
        </w:r>
        <w:r>
          <w:fldChar w:fldCharType="end"/>
        </w:r>
      </w:p>
    </w:sdtContent>
  </w:sdt>
  <w:p w:rsidR="00F16B5B" w:rsidRDefault="00D05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7" w:rsidRDefault="00D05CF7">
      <w:pPr>
        <w:spacing w:after="0" w:line="240" w:lineRule="auto"/>
      </w:pPr>
      <w:r>
        <w:separator/>
      </w:r>
    </w:p>
  </w:footnote>
  <w:footnote w:type="continuationSeparator" w:id="0">
    <w:p w:rsidR="00D05CF7" w:rsidRDefault="00D0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867"/>
    <w:multiLevelType w:val="hybridMultilevel"/>
    <w:tmpl w:val="C796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7BF9"/>
    <w:multiLevelType w:val="singleLevel"/>
    <w:tmpl w:val="AC408B0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7"/>
    <w:rsid w:val="000315F7"/>
    <w:rsid w:val="00456166"/>
    <w:rsid w:val="00A44858"/>
    <w:rsid w:val="00B024C1"/>
    <w:rsid w:val="00B15C9A"/>
    <w:rsid w:val="00B33750"/>
    <w:rsid w:val="00BA3775"/>
    <w:rsid w:val="00D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5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5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dcterms:created xsi:type="dcterms:W3CDTF">2013-07-05T16:02:00Z</dcterms:created>
  <dcterms:modified xsi:type="dcterms:W3CDTF">2013-07-05T16:08:00Z</dcterms:modified>
</cp:coreProperties>
</file>