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1" w:rsidRDefault="0030751E" w:rsidP="006D56D9">
      <w:pPr>
        <w:ind w:hanging="567"/>
      </w:pPr>
      <w:r>
        <w:rPr>
          <w:noProof/>
          <w:lang w:eastAsia="pl-PL"/>
        </w:rPr>
        <w:drawing>
          <wp:inline distT="0" distB="0" distL="0" distR="0" wp14:anchorId="67E02B01" wp14:editId="1DDEA74C">
            <wp:extent cx="6531149" cy="1343025"/>
            <wp:effectExtent l="0" t="0" r="3175" b="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4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8B" w:rsidRPr="0018478B" w:rsidRDefault="00717DC2" w:rsidP="0018478B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Sejny, dnia 16</w:t>
      </w:r>
      <w:r w:rsidR="0018478B" w:rsidRPr="0018478B">
        <w:rPr>
          <w:rFonts w:ascii="Times New Roman" w:eastAsia="Calibri" w:hAnsi="Times New Roman" w:cs="Times New Roman"/>
          <w:sz w:val="24"/>
          <w:szCs w:val="24"/>
        </w:rPr>
        <w:t xml:space="preserve"> sierpnia 2013 r.</w:t>
      </w:r>
    </w:p>
    <w:p w:rsidR="00224CFE" w:rsidRDefault="00224CFE" w:rsidP="0018478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224CFE" w:rsidRDefault="00224CFE" w:rsidP="0018478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18478B" w:rsidRPr="0018478B" w:rsidRDefault="0018478B" w:rsidP="0018478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znak postępowania:</w:t>
      </w:r>
      <w:r w:rsidRPr="001847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E0C98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/ZP/2013</w:t>
      </w:r>
      <w:r w:rsidRPr="0018478B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18478B" w:rsidRPr="0018478B" w:rsidRDefault="0018478B" w:rsidP="00224C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8478B" w:rsidRPr="0018478B" w:rsidRDefault="0018478B" w:rsidP="001847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847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Zapytania wraz z odpowiedziami</w:t>
      </w:r>
    </w:p>
    <w:p w:rsidR="0018478B" w:rsidRPr="0018478B" w:rsidRDefault="0018478B" w:rsidP="001847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E0C98" w:rsidRPr="00D15937" w:rsidRDefault="0018478B" w:rsidP="00453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przetargowym  09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/ZP/2013 </w:t>
      </w:r>
      <w:r w:rsidR="00CE0C98" w:rsidRPr="0069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</w:t>
      </w:r>
      <w:r w:rsidR="00CE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podziałem na </w:t>
      </w:r>
      <w:r w:rsidR="00CE0C98" w:rsidRPr="00F92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dwa  zadania:</w:t>
      </w:r>
    </w:p>
    <w:p w:rsidR="00CE0C98" w:rsidRPr="00C467E9" w:rsidRDefault="00CE0C98" w:rsidP="0037332E">
      <w:pPr>
        <w:pStyle w:val="Akapitzlist"/>
        <w:numPr>
          <w:ilvl w:val="0"/>
          <w:numId w:val="2"/>
        </w:numPr>
        <w:spacing w:after="0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7E9">
        <w:rPr>
          <w:rFonts w:ascii="Times New Roman" w:hAnsi="Times New Roman" w:cs="Times New Roman"/>
          <w:sz w:val="24"/>
          <w:szCs w:val="24"/>
        </w:rPr>
        <w:t xml:space="preserve">Zakup i dostawa nowego, wyprodukowanego w 2013 r. zestawu do cięcia i koagulacji tkanek. </w:t>
      </w:r>
    </w:p>
    <w:p w:rsidR="00D15937" w:rsidRPr="00D15937" w:rsidRDefault="00CE0C98" w:rsidP="0037332E">
      <w:pPr>
        <w:pStyle w:val="Akapitzlist"/>
        <w:numPr>
          <w:ilvl w:val="0"/>
          <w:numId w:val="2"/>
        </w:numPr>
        <w:spacing w:after="0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7E9">
        <w:rPr>
          <w:rFonts w:ascii="Times New Roman" w:hAnsi="Times New Roman" w:cs="Times New Roman"/>
          <w:sz w:val="24"/>
          <w:szCs w:val="24"/>
        </w:rPr>
        <w:t>Zakup i dostawa nowych, wyprodukowanych w 2013 r. pomp objętościowych – 2 szt.</w:t>
      </w:r>
    </w:p>
    <w:p w:rsidR="0018478B" w:rsidRPr="00D15937" w:rsidRDefault="0018478B" w:rsidP="00453EC9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5937">
        <w:rPr>
          <w:rFonts w:ascii="Times New Roman" w:eastAsia="Times New Roman" w:hAnsi="Times New Roman" w:cs="Times New Roman"/>
          <w:bCs/>
          <w:color w:val="000000"/>
          <w:lang w:eastAsia="pl-PL"/>
        </w:rPr>
        <w:t>wpłynęły zapytania, na które Zamawiający udziela następujących odpowiedzi:</w:t>
      </w:r>
    </w:p>
    <w:p w:rsidR="0018478B" w:rsidRPr="0018478B" w:rsidRDefault="0018478B" w:rsidP="00453EC9">
      <w:pPr>
        <w:tabs>
          <w:tab w:val="left" w:pos="5529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78B" w:rsidRPr="0018478B" w:rsidRDefault="00A0207D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4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18478B" w:rsidRPr="001847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Czy zamawiający w punkcie dopuści zaoferowanie dwóch oddzielnych generatorów (jeden </w:t>
      </w:r>
      <w:r w:rsidR="0018478B"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bezprzewodowy):</w:t>
      </w:r>
    </w:p>
    <w:p w:rsidR="0018478B" w:rsidRDefault="0018478B" w:rsidP="00397CF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mono- i bipolarne z systemem zamykania naczyń do 7mm, oparte na technologii zawierającej automatyczny tryb regulacji cięcia i koagulacji dla różnych </w:t>
      </w:r>
      <w:r w:rsidRPr="00397CF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parametrów impedancji tkanki. Generator składający się z trzech dotykowych monitorów </w:t>
      </w:r>
      <w:r w:rsidRPr="00397CF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pozwalający wykonywać ciecie mono i bipolarne zarówno w chirurgii klasycznej jak i </w:t>
      </w:r>
      <w:r w:rsidRPr="00397CFF">
        <w:rPr>
          <w:rFonts w:ascii="Times New Roman" w:eastAsia="Times New Roman" w:hAnsi="Times New Roman" w:cs="Times New Roman"/>
          <w:sz w:val="24"/>
          <w:szCs w:val="24"/>
          <w:lang w:eastAsia="pl-PL"/>
        </w:rPr>
        <w:t>laparoskopowej.</w:t>
      </w:r>
    </w:p>
    <w:p w:rsidR="0018478B" w:rsidRPr="00397CFF" w:rsidRDefault="0018478B" w:rsidP="00397CF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FF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bezprzewodowy nóż harmoniczny wielokrotnego użytku, (trwałość do 100 cykl i wyjaławiania) w raz z baterią i ładowarką.</w:t>
      </w:r>
    </w:p>
    <w:p w:rsidR="009C0837" w:rsidRPr="009C0837" w:rsidRDefault="009C0837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397CFF" w:rsidRDefault="00397CFF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Oraz końcówek do </w:t>
      </w:r>
      <w:r w:rsidR="009C083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wyżej wymienionych generatorów:</w:t>
      </w:r>
    </w:p>
    <w:p w:rsidR="00453EC9" w:rsidRDefault="00453EC9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:rsid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83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W pozycji 4</w:t>
      </w:r>
      <w:r w:rsidRPr="001847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narzędzie do preparowania, uszczelniania i rozdzielania naczyń i pęczków </w:t>
      </w:r>
      <w:r w:rsidR="00436D4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tkank</w:t>
      </w:r>
      <w:r w:rsidRPr="001847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owych, długość 20 cm, średnica trzonu 5 mm, długość szczęk 19,5 mm, długość cięcia </w:t>
      </w:r>
      <w:r w:rsidRPr="001847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17,8 mą aktywowany ręcznie lub nożnie, z wbudowanym nożem, z przewodem, obracanym 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trzonem, kompatybilny z generatorem </w:t>
      </w:r>
      <w:proofErr w:type="spellStart"/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ForceTriad</w:t>
      </w:r>
      <w:proofErr w:type="spellEnd"/>
      <w:r w:rsidR="00436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0837" w:rsidRPr="009C0837" w:rsidRDefault="009C0837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453EC9" w:rsidRDefault="00453EC9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224CFE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97CF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W pozycji 5</w:t>
      </w:r>
      <w:r w:rsidRPr="009C083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, narzędzie do zabiegów klasycznych do uszczelniania i ro</w:t>
      </w:r>
      <w:r w:rsidR="00436D45" w:rsidRPr="009C083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9C083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dzielania naczyń oraz </w:t>
      </w:r>
      <w:r w:rsidRPr="009C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pęczków tkankowych w systemie zamykania naczyń do 7mm włącznie, średnica trzonu </w:t>
      </w:r>
      <w:r w:rsidRPr="009C083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13,5mm, długość 18 cm, trzon obracany o 180 stopni, szczęki zakrzywione pod kątem 14 </w:t>
      </w:r>
    </w:p>
    <w:p w:rsidR="00224CFE" w:rsidRDefault="00224CF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24CFE" w:rsidRDefault="00224CF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18478B" w:rsidRPr="009C0837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83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stopni, uruchamianie systemu zamykania naczyń włącznikiem ręcznym lub nożnym, szczęki</w:t>
      </w:r>
      <w:r w:rsidR="00436D45" w:rsidRPr="009C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83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 wbudowanym nożem, narzędzie z wbudowanym przewodem, kompatybilne z generatorem </w:t>
      </w:r>
      <w:proofErr w:type="spellStart"/>
      <w:r w:rsidRPr="009C08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Ligasure</w:t>
      </w:r>
      <w:proofErr w:type="spellEnd"/>
      <w:r w:rsidR="00436D45" w:rsidRPr="009C08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0837" w:rsidRPr="00397CFF" w:rsidRDefault="009C0837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pozostaje przy zapisach SIWZ.</w:t>
      </w:r>
    </w:p>
    <w:p w:rsidR="00453EC9" w:rsidRDefault="00453EC9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F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W pozycji 7</w:t>
      </w:r>
      <w:r w:rsidRPr="001847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Bezprzewodowe narzędzie do preparowania ultradźwiękowego, 39 cm (1 klucz 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dynamometryczny w zestawie)</w:t>
      </w:r>
      <w:r w:rsidR="00436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Taki zestaw pozwoli wykorzystać Szpitalowi nie tylko koagulacji ultradźwiękowej lecz, jednocześnie, ciecia mono i bipolarnego, cięcia ultr</w:t>
      </w:r>
      <w:r w:rsidR="00A25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adźwiękowego oraz technologii </w:t>
      </w:r>
      <w:proofErr w:type="spellStart"/>
      <w:r w:rsidR="00A25479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gasure</w:t>
      </w:r>
      <w:proofErr w:type="spellEnd"/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pozwalającej zamykać naczynia k</w:t>
      </w:r>
      <w:r w:rsidR="00A25479" w:rsidRPr="00A25479">
        <w:rPr>
          <w:rFonts w:ascii="Times New Roman" w:eastAsia="Times New Roman" w:hAnsi="Times New Roman" w:cs="Times New Roman"/>
          <w:sz w:val="24"/>
          <w:szCs w:val="24"/>
          <w:lang w:eastAsia="pl-PL"/>
        </w:rPr>
        <w:t>rwionośne i limfatyczne do 7 mm.</w:t>
      </w:r>
    </w:p>
    <w:p w:rsidR="00397CFF" w:rsidRPr="009C0837" w:rsidRDefault="00397CFF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453EC9" w:rsidRDefault="00453EC9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</w:p>
    <w:p w:rsidR="0018478B" w:rsidRPr="00453EC9" w:rsidRDefault="0018478B" w:rsidP="00C03A74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EC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Zadanie nr 1. Zakup i dostawa nowego, wyprodukowanego w 2013 r. zestawu do </w:t>
      </w:r>
      <w:r w:rsidRPr="00453EC9">
        <w:rPr>
          <w:rFonts w:ascii="Times New Roman" w:eastAsia="Times New Roman" w:hAnsi="Times New Roman" w:cs="Times New Roman"/>
          <w:sz w:val="24"/>
          <w:szCs w:val="24"/>
          <w:lang w:eastAsia="pl-PL"/>
        </w:rPr>
        <w:t>cięcia i koagulacji tkanek.</w:t>
      </w:r>
      <w:r w:rsidR="0045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EC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Czy Zamawiający dopuści, jako równoważną, ofertę zawierającą urządzenie do cięcia i </w:t>
      </w:r>
      <w:proofErr w:type="spellStart"/>
      <w:r w:rsidRPr="00453EC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termofuzji</w:t>
      </w:r>
      <w:proofErr w:type="spellEnd"/>
      <w:r w:rsidRPr="00453EC9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453EC9">
        <w:rPr>
          <w:rFonts w:ascii="Times New Roman" w:eastAsia="Times New Roman" w:hAnsi="Times New Roman" w:cs="Times New Roman"/>
          <w:sz w:val="24"/>
          <w:szCs w:val="24"/>
          <w:lang w:eastAsia="pl-PL"/>
        </w:rPr>
        <w:t>tkanek w opisie jak poniżej: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Poniższy opis, pomimo odmiennych rozwiązań technicznych, zapewnia Użytkownikowi osiąganie </w:t>
      </w: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zamierzonego efektu klinicznego, przy użyciu wymaganej przez Zamawiającego technologii i </w:t>
      </w: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może być traktowany jako równoważny lub wyższy niż wymaga Zamawiający.</w:t>
      </w:r>
    </w:p>
    <w:p w:rsidR="006D56D9" w:rsidRDefault="006D56D9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„U</w:t>
      </w:r>
      <w:r w:rsidR="00453EC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rządzenie do cięcia, hemostazy i</w:t>
      </w: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proofErr w:type="spellStart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termofuzji</w:t>
      </w:r>
      <w:proofErr w:type="spellEnd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tkanek, integrujące energię ultradźwiękową i </w:t>
      </w:r>
      <w:r w:rsidRPr="001847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bipolarną w obrębie Jednej końcówki roboczej. Do użytku w zabiegach laparoskopowych i 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otwartych.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Częstotliwość pracy generatora ultradźwiękowego - 47kHz</w:t>
      </w:r>
      <w:r w:rsidR="006D56D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6D56D9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 uruchamiania zaworu wymiany dymu w </w:t>
      </w:r>
      <w:proofErr w:type="spellStart"/>
      <w:r w:rsidRPr="006D56D9">
        <w:rPr>
          <w:rFonts w:ascii="Times New Roman" w:eastAsia="Times New Roman" w:hAnsi="Times New Roman" w:cs="Times New Roman"/>
          <w:sz w:val="24"/>
          <w:szCs w:val="24"/>
          <w:lang w:eastAsia="pl-PL"/>
        </w:rPr>
        <w:t>insuflatorze</w:t>
      </w:r>
      <w:proofErr w:type="spellEnd"/>
      <w:r w:rsidR="006D56D9" w:rsidRPr="006D56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Współpraca z jednorazowymi narzędziami integrującymi energię ultradźwiękową i bipolarną w</w:t>
      </w:r>
      <w:r w:rsidR="006D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7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jednej końcówce roboczej, pozwalającymi na symultaniczne zamykanie i cięcie naczyń, dzięki</w:t>
      </w:r>
      <w:r w:rsidR="00373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jednoczesnemu oddziaływaniu energii bipolarnej i ultradźwiękowej.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Aktywacja   trybu   pracy   narzędzia  jednorazowego  za   pomocą  przełącznika  nożnego   lub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przycisków w uchwycie narzędzia. Niezależne tryby pracy narzędzia: 'zamykanie i cięcie' i</w:t>
      </w:r>
      <w:r w:rsidR="00373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78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'zamykanie'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System wyposażony w moduł do zamykania naczyń o średnicy do 7 mm włącznie</w:t>
      </w:r>
      <w:r w:rsidR="003733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pracy 'zamykanie' - funkcja ciągłego pomiaru rezystancji koagulowanej tkanki z</w:t>
      </w:r>
      <w:r w:rsidR="00373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sygnalizacją akustyczną zakończenia procesu</w:t>
      </w:r>
      <w:r w:rsidR="0037332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Urządzenie wyposażone w panel dotykowy LCD, zapewniający dostęp do menu urządzenia oraz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ustawienie parametrów pracy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Możliwość zapisu parametrów pracy dla różnych użytkowników i procedur</w:t>
      </w:r>
      <w:r w:rsidR="0037332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Funkcja testu bezpieczeństwa podłączonej sondy ultradźwiękowej</w:t>
      </w:r>
      <w:r w:rsidR="003733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Graficzne i dźwiękowe komunikaty ostrzegające</w:t>
      </w:r>
      <w:r w:rsidR="003733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.</w:t>
      </w:r>
    </w:p>
    <w:p w:rsidR="0018478B" w:rsidRPr="0018478B" w:rsidRDefault="0018478B" w:rsidP="006D56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Odrębna regulacja nastawień koagulacji mono/bipolarnej i cięcia </w:t>
      </w:r>
      <w:proofErr w:type="spellStart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monopolarnego</w:t>
      </w:r>
      <w:proofErr w:type="spellEnd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Moc cięcia </w:t>
      </w:r>
      <w:proofErr w:type="spellStart"/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monopolarnego</w:t>
      </w:r>
      <w:proofErr w:type="spellEnd"/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max 300 W</w:t>
      </w:r>
      <w:r w:rsidR="0037332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Moc koagulacji </w:t>
      </w:r>
      <w:proofErr w:type="spellStart"/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monopolarnej</w:t>
      </w:r>
      <w:proofErr w:type="spellEnd"/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max 200 W</w:t>
      </w:r>
      <w:r w:rsidR="003733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.</w:t>
      </w:r>
    </w:p>
    <w:p w:rsidR="0018478B" w:rsidRPr="0018478B" w:rsidRDefault="0037332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Moc koagulacji bipolarnej </w:t>
      </w:r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max 120W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397CFF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Koagulacja typu spray max 120W</w:t>
      </w:r>
      <w:r w:rsidR="003733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478B" w:rsidRPr="0018478B" w:rsidRDefault="0037332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Częstotliwość prądu</w:t>
      </w:r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: 430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kHz +- 20%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Możliwość resekcji </w:t>
      </w:r>
      <w:proofErr w:type="spellStart"/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monopolarnej</w:t>
      </w:r>
      <w:proofErr w:type="spellEnd"/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w środowisku wodnym</w:t>
      </w:r>
      <w:r w:rsidR="003733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.</w:t>
      </w:r>
    </w:p>
    <w:p w:rsidR="00224CFE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Dedykowany   program   do   resekcji   bipolarnej  w   roztworze   soli   fizjologicznej   z   funkcją</w:t>
      </w:r>
      <w:r w:rsidR="002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CFE" w:rsidRDefault="00224CF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224CFE" w:rsidRDefault="00224CF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rozpoznawania roztworu 0,9% </w:t>
      </w:r>
      <w:proofErr w:type="spellStart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NaCl</w:t>
      </w:r>
      <w:proofErr w:type="spellEnd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: Koagulacja max 200W, Cięcie max 320W</w:t>
      </w:r>
      <w:r w:rsidR="0037332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Stan pracy generatora sygnalizowany akustycznie z możliwością płynnej regulacji natężenia</w:t>
      </w:r>
    </w:p>
    <w:p w:rsidR="0018478B" w:rsidRPr="0018478B" w:rsidRDefault="0037332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lastRenderedPageBreak/>
        <w:t>d</w:t>
      </w:r>
      <w:r w:rsidR="0018478B" w:rsidRPr="0018478B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źwięku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.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Gniazda umożliwiające podłączenie końcówek typów: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Monopolarne</w:t>
      </w:r>
      <w:proofErr w:type="spellEnd"/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sztuki 3-pinowe , śr. 4mm standard </w:t>
      </w:r>
      <w:proofErr w:type="spellStart"/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Valleylab</w:t>
      </w:r>
      <w:proofErr w:type="spellEnd"/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, 1 sztuka 1-pinowe śr. 8mm</w:t>
      </w:r>
    </w:p>
    <w:p w:rsidR="0018478B" w:rsidRPr="0018478B" w:rsidRDefault="0037332E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standard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Bovi</w:t>
      </w:r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e</w:t>
      </w:r>
      <w:proofErr w:type="spellEnd"/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, 1 sztuka koncentryczne śr. </w:t>
      </w:r>
      <w:proofErr w:type="spellStart"/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wewn</w:t>
      </w:r>
      <w:proofErr w:type="spellEnd"/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 4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mm śr. zewn. 8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mm standard </w:t>
      </w:r>
      <w:proofErr w:type="spellStart"/>
      <w:r w:rsidR="0018478B"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Erbe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Bipolarne - 1 sztuka 2- </w:t>
      </w:r>
      <w:proofErr w:type="spellStart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pinowe</w:t>
      </w:r>
      <w:proofErr w:type="spellEnd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, </w:t>
      </w:r>
      <w:proofErr w:type="spellStart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śr</w:t>
      </w:r>
      <w:proofErr w:type="spellEnd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4</w:t>
      </w:r>
      <w:r w:rsidR="0037332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mm, 28,8 mm standard </w:t>
      </w:r>
      <w:proofErr w:type="spellStart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Valleylab</w:t>
      </w:r>
      <w:proofErr w:type="spellEnd"/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  1 sztuka koncentryczne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śr. </w:t>
      </w:r>
      <w:proofErr w:type="spellStart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wewn</w:t>
      </w:r>
      <w:proofErr w:type="spellEnd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. 4mm </w:t>
      </w:r>
      <w:proofErr w:type="spellStart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śr</w:t>
      </w:r>
      <w:proofErr w:type="spellEnd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, Zewn. 8mm standard </w:t>
      </w:r>
      <w:proofErr w:type="spellStart"/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Erbe</w:t>
      </w:r>
      <w:proofErr w:type="spellEnd"/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Jedno gniazdo 7-pinowe, standard Olympus</w:t>
      </w:r>
      <w:r w:rsidR="0037332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Włącznik nożny aktywujący pracę generatora elektrochirurgicznego.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Gniazdo do podłączenia elektrod pacjenta, z możliwością podłączania elektrod wielorazowych i</w:t>
      </w:r>
    </w:p>
    <w:p w:rsidR="0018478B" w:rsidRPr="0037332E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3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jednorazowych.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System monitorowania poprawnego przylegania dwudzielnej płytki pacjenta</w:t>
      </w:r>
      <w:r w:rsidR="0037332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Możliwość: aktualizacji oprogramowania w urządzeniu, ustawienia parametrów pracy dla min 30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użytkowników.</w:t>
      </w:r>
    </w:p>
    <w:p w:rsidR="0018478B" w:rsidRPr="0018478B" w:rsidRDefault="0018478B" w:rsidP="003733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Generator wyposażony w moduł komunikacyjny umożliwiający komunikację urządzenia z</w:t>
      </w:r>
      <w:r w:rsidR="00373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centralnym systemem/siecią urządzeń endoskopowych bloku operacyjnego.</w:t>
      </w:r>
    </w:p>
    <w:p w:rsidR="0037332E" w:rsidRDefault="0037332E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</w:p>
    <w:p w:rsidR="0018478B" w:rsidRPr="0018478B" w:rsidRDefault="0018478B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Proponowane wyposażenie dodatkowe:</w:t>
      </w:r>
    </w:p>
    <w:p w:rsidR="0018478B" w:rsidRPr="0018478B" w:rsidRDefault="0018478B" w:rsidP="0037332E">
      <w:pPr>
        <w:widowControl w:val="0"/>
        <w:numPr>
          <w:ilvl w:val="0"/>
          <w:numId w:val="1"/>
        </w:numPr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Jednorazowe, sterylne nożyczki o długości roboczej 20 cm, średnica 5 mm, </w:t>
      </w:r>
      <w:r w:rsidRPr="001847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zamykanie naczyń do 7 mm włącznie, wyposażone w dwa przyciski: jeden </w:t>
      </w: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'zamykanie i cięcie', drugi 'zamykanie', szczęki narzędzia o jednym ramieniu </w:t>
      </w:r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ruchomym, z dwoma punktami obrotu, umożliwiające równoległy docisk ramion -</w:t>
      </w:r>
      <w:r w:rsidRPr="0018478B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nożycowy - 25 szt.</w:t>
      </w:r>
    </w:p>
    <w:p w:rsidR="0018478B" w:rsidRPr="0018478B" w:rsidRDefault="0018478B" w:rsidP="0037332E">
      <w:pPr>
        <w:widowControl w:val="0"/>
        <w:numPr>
          <w:ilvl w:val="0"/>
          <w:numId w:val="1"/>
        </w:numPr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Jednorazowe, sterylne nożyczki o długości roboczej 35 cm, średnica 5 mm, zamykanie naczyń do 7 mm włącznie, wypo</w:t>
      </w:r>
      <w:r w:rsidR="00C03A7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sażone w dwa przyciski: jeden '</w:t>
      </w:r>
      <w:r w:rsidRPr="001847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zamykanie i cięcie', drugi 'zamykanie', szczęki narzędzia o jednym ramieniu </w:t>
      </w: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ruchomym, z dwoma punktami obrotu, umożliwiające równoległy docisk ramion -</w:t>
      </w:r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uchwyt pistoletowy z przednim dociskiem (bez użycia kciuka) -15 szt.</w:t>
      </w:r>
    </w:p>
    <w:p w:rsidR="0018478B" w:rsidRPr="0018478B" w:rsidRDefault="0018478B" w:rsidP="0037332E">
      <w:pPr>
        <w:widowControl w:val="0"/>
        <w:numPr>
          <w:ilvl w:val="0"/>
          <w:numId w:val="1"/>
        </w:numPr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Wielorazowy, </w:t>
      </w:r>
      <w:proofErr w:type="spellStart"/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autoklawowalny</w:t>
      </w:r>
      <w:proofErr w:type="spellEnd"/>
      <w:r w:rsidRPr="0018478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przetwornik ultradźwiękowy z przewodem - bez wbudowanego mikroprocesora określającego liczbę cykli sterylizacji - 2 szt.</w:t>
      </w:r>
    </w:p>
    <w:p w:rsidR="0018478B" w:rsidRPr="0037332E" w:rsidRDefault="0018478B" w:rsidP="0037332E">
      <w:pPr>
        <w:widowControl w:val="0"/>
        <w:numPr>
          <w:ilvl w:val="0"/>
          <w:numId w:val="1"/>
        </w:numPr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8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Włącznik nożny aktywujący pracę generatora elektrochirurgicznego</w:t>
      </w:r>
    </w:p>
    <w:p w:rsidR="0018478B" w:rsidRPr="00C03A74" w:rsidRDefault="0018478B" w:rsidP="0037332E">
      <w:pPr>
        <w:widowControl w:val="0"/>
        <w:numPr>
          <w:ilvl w:val="0"/>
          <w:numId w:val="1"/>
        </w:numPr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32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Wózek aparaturowy do ustawienia zestawu."</w:t>
      </w:r>
    </w:p>
    <w:p w:rsidR="00C03A74" w:rsidRDefault="00C03A74" w:rsidP="00C03A74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 w:rsidRPr="00C03A7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Odpowiedź. Zamawiający pozostaje przy zapisach SIWZ.</w:t>
      </w:r>
    </w:p>
    <w:p w:rsidR="00C03A74" w:rsidRPr="00C03A74" w:rsidRDefault="00C03A74" w:rsidP="00C03A74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78B" w:rsidRPr="00C03A74" w:rsidRDefault="00C03A74" w:rsidP="00C03A74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</w:t>
      </w:r>
      <w:r w:rsidR="0018478B" w:rsidRPr="00C03A7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otyczy SIWZ oraz wzoru umowy § 5 ust. 1: Czy Zamawiający przyjmie dostępność </w:t>
      </w:r>
      <w:r w:rsidR="0018478B" w:rsidRPr="00C03A7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serwisu pogwarancyjnego przez minimum 8 lat od daty dostawy sprzętu? Dalsza dostępność </w:t>
      </w:r>
      <w:r w:rsidR="0018478B" w:rsidRPr="00C03A7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serwisu zależy od daty zakończenia produkcji zakupionego sprzętu. Gwarantujemy dostępności </w:t>
      </w:r>
      <w:r w:rsidR="0018478B" w:rsidRPr="00C03A7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części zamiennych przez okres 8 lat od daty wyprodukowania ostatniego egzemplarza danego </w:t>
      </w:r>
      <w:r w:rsidR="0018478B" w:rsidRPr="00C03A7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urządzenia.</w:t>
      </w:r>
    </w:p>
    <w:p w:rsidR="00C03A74" w:rsidRDefault="00C03A74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C03A74" w:rsidRPr="00C03A74" w:rsidRDefault="00C03A74" w:rsidP="00397C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CFE" w:rsidRDefault="0037332E" w:rsidP="00224CF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="0018478B" w:rsidRPr="00224C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otyczy SIWZ oraz wzoru umowy § 4 ust. 2 a): Czy Zamawiający wydłuży czas </w:t>
      </w:r>
      <w:r w:rsidR="0018478B" w:rsidRPr="00224CF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naprawy z 3 do 5 dni roboczych? Jeżeli termin naprawy przekracza 5 dni roboczych wykonawca zobowiązany jest dostarczyć urządzenie zastępcze na okres naprawy o zbliżonych parametrach </w:t>
      </w:r>
      <w:r w:rsidR="0018478B" w:rsidRPr="00224CF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wykonawca zapłaci karę umowną</w:t>
      </w:r>
      <w:r w:rsidR="00C03A74" w:rsidRPr="00224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478B" w:rsidRPr="002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24CFE" w:rsidRDefault="00224CFE" w:rsidP="00224C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2"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224CFE" w:rsidRDefault="00224CFE" w:rsidP="00224C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2"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CFE" w:rsidRPr="00224CFE" w:rsidRDefault="00224CFE" w:rsidP="00224C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78B" w:rsidRPr="00224CFE" w:rsidRDefault="00224CFE" w:rsidP="00224CF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</w:t>
      </w:r>
      <w:r w:rsidR="0018478B" w:rsidRPr="00224CF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otyczy SIWZ oraz warunków umowy § 4 ust. 2 a) oraz § 5 ust. 2a) oraz § 8 ust. e): Zwracamy się z uprzejmą prośbą, aby kara umowna liczona była w wysokości 0,2% </w:t>
      </w:r>
      <w:r w:rsidR="0018478B" w:rsidRPr="00224CF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 xml:space="preserve">wartości </w:t>
      </w:r>
      <w:r w:rsidR="0018478B" w:rsidRPr="00224CF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netto przedmiotu umowy za każdy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18478B" w:rsidRPr="00224CF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dzień zwłoki, gdyż zaproponowany sposób rozliczenia jest </w:t>
      </w:r>
      <w:r w:rsidR="0018478B" w:rsidRPr="00224CF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niewspółmiernie wysoki i nie przystaje do ogólnie obowiązujących zasad.</w:t>
      </w:r>
    </w:p>
    <w:p w:rsidR="00224CFE" w:rsidRDefault="00224CFE" w:rsidP="00224C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2"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224CFE" w:rsidRPr="00224CFE" w:rsidRDefault="00224CFE" w:rsidP="00224C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78B" w:rsidRDefault="00224CFE" w:rsidP="00224CF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</w:t>
      </w:r>
      <w:r w:rsidR="0018478B" w:rsidRPr="00224CF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otyczy SIWZ oraz warunków umowy § 8 ust. d): Zwracamy się z uprzejmą prośbą, </w:t>
      </w:r>
      <w:r w:rsidR="0018478B" w:rsidRPr="00224CF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aby kara umowna liczona była w wysokości 0,5% wartości przedmiotu zamówienia za każdy dzień zwłoki, gdyż kara w wysokości 1% jest niewspółmiernie wysoki i nie przystaje do ogólnie </w:t>
      </w:r>
      <w:r w:rsidR="0018478B" w:rsidRPr="00224CF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zasad.</w:t>
      </w:r>
    </w:p>
    <w:p w:rsidR="00224CFE" w:rsidRDefault="00224CFE" w:rsidP="00224C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2"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224CFE" w:rsidRPr="00224CFE" w:rsidRDefault="00224CFE" w:rsidP="00224CF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78B" w:rsidRPr="00224CFE" w:rsidRDefault="00224CFE" w:rsidP="00224CF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D</w:t>
      </w:r>
      <w:r w:rsidR="0018478B" w:rsidRPr="00224CF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otyczy SIWZ oraz wzoru umowy § 5 ust. e) oraz § 8 ust. f), h): Prosimy o wykreślenie zapisów dotyczących obsługi pogwarancyjnej, ponieważ jest to przedmiot odrębnej umowy.</w:t>
      </w:r>
    </w:p>
    <w:p w:rsidR="0018478B" w:rsidRPr="00224CFE" w:rsidRDefault="00224CFE" w:rsidP="00397CFF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24CFE">
        <w:rPr>
          <w:rFonts w:ascii="Times New Roman" w:eastAsia="Calibri" w:hAnsi="Times New Roman" w:cs="Times New Roman"/>
          <w:b/>
          <w:sz w:val="24"/>
          <w:szCs w:val="24"/>
        </w:rPr>
        <w:t>Odpowiedź. Zamawiający pozostaje przy zapisach SIWZ.</w:t>
      </w:r>
    </w:p>
    <w:p w:rsidR="0018478B" w:rsidRPr="0018478B" w:rsidRDefault="0018478B" w:rsidP="00397CFF">
      <w:pPr>
        <w:spacing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51E" w:rsidRDefault="0030751E" w:rsidP="00397CFF">
      <w:pPr>
        <w:jc w:val="both"/>
      </w:pPr>
    </w:p>
    <w:p w:rsidR="0030751E" w:rsidRDefault="0030751E" w:rsidP="00397CFF"/>
    <w:sectPr w:rsidR="0030751E" w:rsidSect="0037332E">
      <w:footerReference w:type="default" r:id="rId9"/>
      <w:type w:val="continuous"/>
      <w:pgSz w:w="11907" w:h="16839" w:code="9"/>
      <w:pgMar w:top="28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E8" w:rsidRDefault="00DC1DE8" w:rsidP="0018478B">
      <w:pPr>
        <w:spacing w:after="0" w:line="240" w:lineRule="auto"/>
      </w:pPr>
      <w:r>
        <w:separator/>
      </w:r>
    </w:p>
  </w:endnote>
  <w:endnote w:type="continuationSeparator" w:id="0">
    <w:p w:rsidR="00DC1DE8" w:rsidRDefault="00DC1DE8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0336"/>
      <w:docPartObj>
        <w:docPartGallery w:val="Page Numbers (Bottom of Page)"/>
        <w:docPartUnique/>
      </w:docPartObj>
    </w:sdtPr>
    <w:sdtEndPr/>
    <w:sdtContent>
      <w:p w:rsidR="0018478B" w:rsidRDefault="00184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9B">
          <w:rPr>
            <w:noProof/>
          </w:rPr>
          <w:t>4</w:t>
        </w:r>
        <w:r>
          <w:fldChar w:fldCharType="end"/>
        </w:r>
      </w:p>
    </w:sdtContent>
  </w:sdt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E8" w:rsidRDefault="00DC1DE8" w:rsidP="0018478B">
      <w:pPr>
        <w:spacing w:after="0" w:line="240" w:lineRule="auto"/>
      </w:pPr>
      <w:r>
        <w:separator/>
      </w:r>
    </w:p>
  </w:footnote>
  <w:footnote w:type="continuationSeparator" w:id="0">
    <w:p w:rsidR="00DC1DE8" w:rsidRDefault="00DC1DE8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01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21683"/>
    <w:multiLevelType w:val="hybridMultilevel"/>
    <w:tmpl w:val="32FE8504"/>
    <w:lvl w:ilvl="0" w:tplc="E162FED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565346"/>
    <w:multiLevelType w:val="hybridMultilevel"/>
    <w:tmpl w:val="22CEB624"/>
    <w:lvl w:ilvl="0" w:tplc="FCA268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457D56"/>
    <w:multiLevelType w:val="hybridMultilevel"/>
    <w:tmpl w:val="3042CAC0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CC3A4B"/>
    <w:multiLevelType w:val="hybridMultilevel"/>
    <w:tmpl w:val="2040BBF6"/>
    <w:lvl w:ilvl="0" w:tplc="3FEA5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E"/>
    <w:rsid w:val="0018478B"/>
    <w:rsid w:val="00224CFE"/>
    <w:rsid w:val="0030751E"/>
    <w:rsid w:val="0037332E"/>
    <w:rsid w:val="00397CFF"/>
    <w:rsid w:val="003D7086"/>
    <w:rsid w:val="00436D45"/>
    <w:rsid w:val="00453EC9"/>
    <w:rsid w:val="00456166"/>
    <w:rsid w:val="006D56D9"/>
    <w:rsid w:val="00717DC2"/>
    <w:rsid w:val="007E75A2"/>
    <w:rsid w:val="00937C04"/>
    <w:rsid w:val="009C0837"/>
    <w:rsid w:val="00A0207D"/>
    <w:rsid w:val="00A25479"/>
    <w:rsid w:val="00B024C1"/>
    <w:rsid w:val="00B15C9A"/>
    <w:rsid w:val="00B56DBE"/>
    <w:rsid w:val="00C03A74"/>
    <w:rsid w:val="00C2348D"/>
    <w:rsid w:val="00CE0C98"/>
    <w:rsid w:val="00D15937"/>
    <w:rsid w:val="00DC1DE8"/>
    <w:rsid w:val="00E07723"/>
    <w:rsid w:val="00F501A1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cp:lastPrinted>2013-08-16T06:23:00Z</cp:lastPrinted>
  <dcterms:created xsi:type="dcterms:W3CDTF">2013-08-14T08:15:00Z</dcterms:created>
  <dcterms:modified xsi:type="dcterms:W3CDTF">2013-08-16T06:41:00Z</dcterms:modified>
</cp:coreProperties>
</file>