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03" w:rsidRDefault="002B2B27" w:rsidP="00255572">
      <w:pPr>
        <w:tabs>
          <w:tab w:val="left" w:pos="9072"/>
        </w:tabs>
        <w:ind w:hanging="567"/>
        <w:jc w:val="both"/>
        <w:rPr>
          <w:rFonts w:eastAsia="Times New Roman" w:cs="Arial"/>
          <w:lang w:eastAsia="pl-PL"/>
        </w:rPr>
      </w:pPr>
      <w:r>
        <w:rPr>
          <w:noProof/>
          <w:lang w:eastAsia="pl-PL"/>
        </w:rPr>
        <w:drawing>
          <wp:inline distT="0" distB="0" distL="0" distR="0" wp14:anchorId="4CA390F9" wp14:editId="39FD793F">
            <wp:extent cx="6372225" cy="1133206"/>
            <wp:effectExtent l="0" t="0" r="0" b="0"/>
            <wp:docPr id="2" name="Obraz 2" descr="logo szpital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pitala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3223" cy="1133383"/>
                    </a:xfrm>
                    <a:prstGeom prst="rect">
                      <a:avLst/>
                    </a:prstGeom>
                    <a:noFill/>
                    <a:ln>
                      <a:noFill/>
                    </a:ln>
                  </pic:spPr>
                </pic:pic>
              </a:graphicData>
            </a:graphic>
          </wp:inline>
        </w:drawing>
      </w:r>
    </w:p>
    <w:p w:rsidR="005A0003" w:rsidRDefault="00E51470" w:rsidP="00045E39">
      <w:pPr>
        <w:widowControl w:val="0"/>
        <w:shd w:val="clear" w:color="auto" w:fill="FFFFFF"/>
        <w:tabs>
          <w:tab w:val="left" w:pos="9070"/>
        </w:tabs>
        <w:autoSpaceDE w:val="0"/>
        <w:autoSpaceDN w:val="0"/>
        <w:adjustRightInd w:val="0"/>
        <w:spacing w:after="0" w:line="240" w:lineRule="auto"/>
        <w:jc w:val="right"/>
        <w:rPr>
          <w:rFonts w:eastAsia="Times New Roman" w:cs="Times New Roman"/>
        </w:rPr>
      </w:pPr>
      <w:r w:rsidRPr="001508C7">
        <w:rPr>
          <w:rFonts w:eastAsia="Times New Roman" w:cs="Times New Roman"/>
        </w:rPr>
        <w:t xml:space="preserve">Sejny, dnia </w:t>
      </w:r>
      <w:r w:rsidR="00E747D0" w:rsidRPr="00E747D0">
        <w:rPr>
          <w:rFonts w:eastAsia="Times New Roman" w:cs="Times New Roman"/>
        </w:rPr>
        <w:t>13</w:t>
      </w:r>
      <w:r w:rsidR="00E747D0">
        <w:rPr>
          <w:rFonts w:eastAsia="Times New Roman" w:cs="Times New Roman"/>
          <w:color w:val="C00000"/>
        </w:rPr>
        <w:t xml:space="preserve"> </w:t>
      </w:r>
      <w:r w:rsidR="001D73A9" w:rsidRPr="000E1ECC">
        <w:rPr>
          <w:rFonts w:eastAsia="Times New Roman" w:cs="Times New Roman"/>
        </w:rPr>
        <w:t>listopad</w:t>
      </w:r>
      <w:r w:rsidR="00B36345">
        <w:rPr>
          <w:rFonts w:eastAsia="Times New Roman" w:cs="Times New Roman"/>
        </w:rPr>
        <w:t>a</w:t>
      </w:r>
      <w:r w:rsidR="001D73A9" w:rsidRPr="000E1ECC">
        <w:rPr>
          <w:rFonts w:eastAsia="Times New Roman" w:cs="Times New Roman"/>
        </w:rPr>
        <w:t xml:space="preserve"> </w:t>
      </w:r>
      <w:r w:rsidR="005A0003" w:rsidRPr="000E1ECC">
        <w:rPr>
          <w:rFonts w:eastAsia="Times New Roman" w:cs="Times New Roman"/>
        </w:rPr>
        <w:t xml:space="preserve"> </w:t>
      </w:r>
      <w:r w:rsidR="005A0003" w:rsidRPr="001508C7">
        <w:rPr>
          <w:rFonts w:eastAsia="Times New Roman" w:cs="Times New Roman"/>
        </w:rPr>
        <w:t>2014 r.</w:t>
      </w:r>
    </w:p>
    <w:p w:rsidR="00C67974" w:rsidRPr="001508C7" w:rsidRDefault="00C67974" w:rsidP="005A0003">
      <w:pPr>
        <w:widowControl w:val="0"/>
        <w:shd w:val="clear" w:color="auto" w:fill="FFFFFF"/>
        <w:tabs>
          <w:tab w:val="left" w:pos="9070"/>
        </w:tabs>
        <w:autoSpaceDE w:val="0"/>
        <w:autoSpaceDN w:val="0"/>
        <w:adjustRightInd w:val="0"/>
        <w:spacing w:after="0" w:line="240" w:lineRule="auto"/>
        <w:jc w:val="both"/>
        <w:rPr>
          <w:rFonts w:eastAsia="Times New Roman" w:cs="Times New Roman"/>
        </w:rPr>
      </w:pPr>
    </w:p>
    <w:p w:rsidR="00515C65" w:rsidRDefault="00515C65" w:rsidP="00B5443F">
      <w:pPr>
        <w:widowControl w:val="0"/>
        <w:shd w:val="clear" w:color="auto" w:fill="FFFFFF"/>
        <w:tabs>
          <w:tab w:val="left" w:pos="9070"/>
        </w:tabs>
        <w:autoSpaceDE w:val="0"/>
        <w:autoSpaceDN w:val="0"/>
        <w:adjustRightInd w:val="0"/>
        <w:spacing w:after="0"/>
        <w:jc w:val="right"/>
        <w:rPr>
          <w:rFonts w:eastAsia="Times New Roman" w:cs="Times New Roman"/>
          <w:b/>
        </w:rPr>
      </w:pPr>
      <w:r>
        <w:rPr>
          <w:rFonts w:eastAsia="Times New Roman" w:cs="Times New Roman"/>
          <w:b/>
        </w:rPr>
        <w:t xml:space="preserve">                                                                                           </w:t>
      </w:r>
      <w:r w:rsidR="00B5443F">
        <w:rPr>
          <w:rFonts w:eastAsia="Times New Roman" w:cs="Times New Roman"/>
          <w:b/>
        </w:rPr>
        <w:t>Wszyscy Wykonawcy</w:t>
      </w:r>
    </w:p>
    <w:p w:rsidR="00B5443F" w:rsidRDefault="00B5443F" w:rsidP="00B5443F">
      <w:pPr>
        <w:widowControl w:val="0"/>
        <w:shd w:val="clear" w:color="auto" w:fill="FFFFFF"/>
        <w:tabs>
          <w:tab w:val="left" w:pos="9070"/>
        </w:tabs>
        <w:autoSpaceDE w:val="0"/>
        <w:autoSpaceDN w:val="0"/>
        <w:adjustRightInd w:val="0"/>
        <w:spacing w:after="0"/>
        <w:jc w:val="right"/>
        <w:rPr>
          <w:rFonts w:eastAsia="Times New Roman" w:cs="Times New Roman"/>
          <w:b/>
        </w:rPr>
      </w:pPr>
      <w:r>
        <w:rPr>
          <w:rFonts w:eastAsia="Times New Roman" w:cs="Times New Roman"/>
          <w:b/>
        </w:rPr>
        <w:t>Strona internetowa Zamawiającego</w:t>
      </w:r>
    </w:p>
    <w:p w:rsidR="00B5443F" w:rsidRPr="00515C65" w:rsidRDefault="00B5443F" w:rsidP="00B5443F">
      <w:pPr>
        <w:widowControl w:val="0"/>
        <w:shd w:val="clear" w:color="auto" w:fill="FFFFFF"/>
        <w:tabs>
          <w:tab w:val="left" w:pos="9070"/>
        </w:tabs>
        <w:autoSpaceDE w:val="0"/>
        <w:autoSpaceDN w:val="0"/>
        <w:adjustRightInd w:val="0"/>
        <w:spacing w:after="0"/>
        <w:jc w:val="right"/>
        <w:rPr>
          <w:rFonts w:eastAsia="Times New Roman" w:cs="Times New Roman"/>
          <w:b/>
        </w:rPr>
      </w:pPr>
      <w:r>
        <w:rPr>
          <w:rFonts w:eastAsia="Times New Roman" w:cs="Times New Roman"/>
          <w:b/>
        </w:rPr>
        <w:t>Tablica ogłoszeń Zamawiającego</w:t>
      </w:r>
    </w:p>
    <w:p w:rsidR="000E1ECC" w:rsidRDefault="000E1ECC" w:rsidP="001D73A9">
      <w:pPr>
        <w:spacing w:after="0"/>
        <w:rPr>
          <w:rFonts w:eastAsia="Times New Roman" w:cs="Times"/>
          <w:color w:val="262626"/>
          <w:lang w:eastAsia="pl-PL"/>
        </w:rPr>
      </w:pPr>
    </w:p>
    <w:p w:rsidR="00D85AF4" w:rsidRDefault="00D85AF4" w:rsidP="00D85AF4">
      <w:pPr>
        <w:spacing w:after="0"/>
        <w:jc w:val="both"/>
        <w:rPr>
          <w:rFonts w:eastAsia="Times New Roman" w:cs="Times"/>
          <w:color w:val="262626"/>
          <w:lang w:eastAsia="pl-PL"/>
        </w:rPr>
      </w:pPr>
    </w:p>
    <w:p w:rsidR="000E1ECC" w:rsidRDefault="00E747D0" w:rsidP="001D73A9">
      <w:pPr>
        <w:spacing w:after="0"/>
        <w:rPr>
          <w:rFonts w:eastAsia="Times New Roman" w:cs="Times"/>
          <w:color w:val="262626"/>
          <w:lang w:eastAsia="pl-PL"/>
        </w:rPr>
      </w:pPr>
      <w:r w:rsidRPr="00E747D0">
        <w:rPr>
          <w:rFonts w:eastAsia="Times New Roman" w:cs="Times"/>
          <w:b/>
          <w:color w:val="262626"/>
          <w:lang w:eastAsia="pl-PL"/>
        </w:rPr>
        <w:t>Znak postępowania</w:t>
      </w:r>
      <w:r w:rsidRPr="001D73A9">
        <w:rPr>
          <w:rFonts w:eastAsia="Times New Roman" w:cs="Times"/>
          <w:color w:val="262626"/>
          <w:lang w:eastAsia="pl-PL"/>
        </w:rPr>
        <w:t xml:space="preserve">: 13/ZP/2014  </w:t>
      </w:r>
    </w:p>
    <w:p w:rsidR="00E747D0" w:rsidRPr="00E747D0" w:rsidRDefault="001D73A9" w:rsidP="00E747D0">
      <w:pPr>
        <w:spacing w:after="0" w:line="240" w:lineRule="auto"/>
        <w:jc w:val="both"/>
        <w:rPr>
          <w:rFonts w:ascii="Times New Roman" w:eastAsia="Calibri" w:hAnsi="Times New Roman" w:cs="Times New Roman"/>
        </w:rPr>
      </w:pPr>
      <w:r w:rsidRPr="00E747D0">
        <w:rPr>
          <w:rFonts w:eastAsia="Times New Roman" w:cs="Times"/>
          <w:b/>
          <w:color w:val="262626"/>
          <w:lang w:eastAsia="pl-PL"/>
        </w:rPr>
        <w:t>Dotyczy</w:t>
      </w:r>
      <w:r w:rsidRPr="001D73A9">
        <w:rPr>
          <w:rFonts w:eastAsia="Times New Roman" w:cs="Times"/>
          <w:color w:val="262626"/>
          <w:lang w:eastAsia="pl-PL"/>
        </w:rPr>
        <w:t xml:space="preserve">: </w:t>
      </w:r>
      <w:r w:rsidR="00E747D0">
        <w:rPr>
          <w:rFonts w:ascii="Times New Roman" w:eastAsia="Calibri" w:hAnsi="Times New Roman" w:cs="Times New Roman"/>
        </w:rPr>
        <w:t>postępowanie</w:t>
      </w:r>
      <w:r w:rsidR="00E747D0" w:rsidRPr="00E747D0">
        <w:rPr>
          <w:rFonts w:ascii="Times New Roman" w:eastAsia="Calibri" w:hAnsi="Times New Roman" w:cs="Times New Roman"/>
        </w:rPr>
        <w:t xml:space="preserve"> o udzielenie zam</w:t>
      </w:r>
      <w:r w:rsidR="00E747D0">
        <w:rPr>
          <w:rFonts w:ascii="Times New Roman" w:eastAsia="Calibri" w:hAnsi="Times New Roman" w:cs="Times New Roman"/>
        </w:rPr>
        <w:t>ówienia publicznego prowadzone</w:t>
      </w:r>
      <w:r w:rsidR="00E747D0" w:rsidRPr="00E747D0">
        <w:rPr>
          <w:rFonts w:ascii="Times New Roman" w:eastAsia="Calibri" w:hAnsi="Times New Roman" w:cs="Times New Roman"/>
        </w:rPr>
        <w:t xml:space="preserve"> w trybie przetargu nieograniczonego powyżej 207 tys. euro na zakup i dostawy leków i jednorazowych nożyczek do cięcia i koagulacji tkanek z podziałem na 12 zadań.</w:t>
      </w:r>
    </w:p>
    <w:p w:rsidR="00E747D0" w:rsidRDefault="00E747D0" w:rsidP="001D73A9">
      <w:pPr>
        <w:spacing w:after="0"/>
        <w:rPr>
          <w:rFonts w:eastAsia="Times New Roman" w:cs="Times"/>
          <w:color w:val="262626"/>
          <w:lang w:eastAsia="pl-PL"/>
        </w:rPr>
      </w:pPr>
    </w:p>
    <w:p w:rsidR="00E747D0" w:rsidRDefault="00E747D0" w:rsidP="001D73A9">
      <w:pPr>
        <w:spacing w:after="0"/>
        <w:rPr>
          <w:rFonts w:eastAsia="Times New Roman" w:cs="Times"/>
          <w:color w:val="262626"/>
          <w:lang w:eastAsia="pl-PL"/>
        </w:rPr>
      </w:pPr>
    </w:p>
    <w:p w:rsidR="00E747D0" w:rsidRPr="003F3710" w:rsidRDefault="00E747D0" w:rsidP="00E747D0">
      <w:pPr>
        <w:autoSpaceDE w:val="0"/>
        <w:autoSpaceDN w:val="0"/>
        <w:adjustRightInd w:val="0"/>
        <w:spacing w:after="0" w:line="240" w:lineRule="auto"/>
        <w:jc w:val="center"/>
        <w:rPr>
          <w:rFonts w:cs="Cambria,Bold"/>
          <w:b/>
          <w:bCs/>
        </w:rPr>
      </w:pPr>
      <w:r w:rsidRPr="003F3710">
        <w:rPr>
          <w:rFonts w:cs="Cambria,Bold"/>
          <w:b/>
          <w:bCs/>
        </w:rPr>
        <w:t>Odpowiedzi na zapytania Wykonawców</w:t>
      </w:r>
    </w:p>
    <w:p w:rsidR="00E747D0" w:rsidRDefault="00E747D0" w:rsidP="00E747D0">
      <w:pPr>
        <w:autoSpaceDE w:val="0"/>
        <w:autoSpaceDN w:val="0"/>
        <w:adjustRightInd w:val="0"/>
        <w:spacing w:after="0" w:line="240" w:lineRule="auto"/>
        <w:rPr>
          <w:rFonts w:ascii="Cambria,Bold" w:hAnsi="Cambria,Bold" w:cs="Cambria,Bold"/>
          <w:b/>
          <w:bCs/>
        </w:rPr>
      </w:pPr>
    </w:p>
    <w:p w:rsidR="00E747D0" w:rsidRDefault="00E747D0" w:rsidP="00E747D0">
      <w:pPr>
        <w:autoSpaceDE w:val="0"/>
        <w:autoSpaceDN w:val="0"/>
        <w:adjustRightInd w:val="0"/>
        <w:spacing w:after="0" w:line="240" w:lineRule="auto"/>
        <w:rPr>
          <w:rFonts w:ascii="Cambria,Bold" w:hAnsi="Cambria,Bold" w:cs="Cambria,Bold"/>
          <w:b/>
          <w:bCs/>
        </w:rPr>
      </w:pPr>
    </w:p>
    <w:p w:rsidR="00E747D0" w:rsidRDefault="00E747D0" w:rsidP="00E747D0">
      <w:pPr>
        <w:autoSpaceDE w:val="0"/>
        <w:autoSpaceDN w:val="0"/>
        <w:adjustRightInd w:val="0"/>
        <w:spacing w:after="0" w:line="240" w:lineRule="auto"/>
        <w:jc w:val="both"/>
        <w:rPr>
          <w:rFonts w:cs="Cambria"/>
        </w:rPr>
      </w:pPr>
      <w:r>
        <w:rPr>
          <w:rFonts w:cs="Cambria"/>
        </w:rPr>
        <w:t>Zamawiający informuje, że w przedmiotowym postępowaniu wpłynęły zapytania. Na podstawie art. 38 ust. 2 ustawy z dnia 29 stycznia 2004 r. Prawo zamówień publicznych (tj. Dz. U. z 2013 r. poz. 907 ze zm.) Zamawiający przekazuje Wykonawcom treść zapytań wraz z odpowiedziami.</w:t>
      </w:r>
    </w:p>
    <w:p w:rsidR="00F6303B" w:rsidRDefault="00F6303B" w:rsidP="001D73A9">
      <w:pPr>
        <w:spacing w:after="0"/>
        <w:rPr>
          <w:rFonts w:eastAsia="Times New Roman" w:cs="Times"/>
          <w:color w:val="262626"/>
          <w:lang w:eastAsia="pl-PL"/>
        </w:rPr>
      </w:pPr>
    </w:p>
    <w:p w:rsidR="00503DE9" w:rsidRPr="00503DE9" w:rsidRDefault="00503DE9" w:rsidP="005D0691">
      <w:pPr>
        <w:pStyle w:val="Akapitzlist"/>
        <w:numPr>
          <w:ilvl w:val="0"/>
          <w:numId w:val="8"/>
        </w:numPr>
        <w:spacing w:after="0"/>
        <w:ind w:left="0" w:hanging="284"/>
        <w:rPr>
          <w:rFonts w:eastAsia="Times New Roman" w:cs="Times"/>
          <w:b/>
          <w:bCs/>
          <w:lang w:eastAsia="pl-PL"/>
        </w:rPr>
      </w:pPr>
      <w:r w:rsidRPr="00503DE9">
        <w:rPr>
          <w:rFonts w:eastAsia="Times New Roman" w:cs="Times"/>
          <w:b/>
          <w:bCs/>
          <w:lang w:eastAsia="pl-PL"/>
        </w:rPr>
        <w:t>Pytania dotyczące projektu umowy</w:t>
      </w:r>
      <w:r>
        <w:rPr>
          <w:rFonts w:eastAsia="Times New Roman" w:cs="Times"/>
          <w:b/>
          <w:bCs/>
          <w:lang w:eastAsia="pl-PL"/>
        </w:rPr>
        <w:t>.</w:t>
      </w:r>
    </w:p>
    <w:p w:rsidR="001D73A9" w:rsidRPr="00F6303B" w:rsidRDefault="001D73A9" w:rsidP="005D0691">
      <w:pPr>
        <w:pStyle w:val="Akapitzlist"/>
        <w:numPr>
          <w:ilvl w:val="0"/>
          <w:numId w:val="5"/>
        </w:numPr>
        <w:spacing w:after="0"/>
        <w:ind w:left="0" w:hanging="426"/>
        <w:jc w:val="both"/>
        <w:rPr>
          <w:rFonts w:cs="Times New Roman"/>
          <w:lang w:eastAsia="x-none"/>
        </w:rPr>
      </w:pPr>
      <w:r w:rsidRPr="00F6303B">
        <w:rPr>
          <w:lang w:val="x-none" w:eastAsia="x-none"/>
        </w:rPr>
        <w:t>Do §6 ust.3 projektu umowy. Czy Zamawiający wyrazi zgodę na zmianę zapisu dotyczącego kar umownych za niedostarczenie w terminie zamówionej partii towaru poprzez wprowadzenie zapisu o karze w wysokości 0,1% wartości nie dostarczonej w terminie części przedmiotu zamówienia za każdy dzień opóźnienia?</w:t>
      </w:r>
    </w:p>
    <w:p w:rsidR="00F6303B" w:rsidRDefault="00F6303B" w:rsidP="00DC2F96">
      <w:pPr>
        <w:pStyle w:val="Akapitzlist"/>
        <w:spacing w:after="0"/>
        <w:ind w:left="0"/>
        <w:jc w:val="both"/>
        <w:rPr>
          <w:b/>
          <w:lang w:eastAsia="x-none"/>
        </w:rPr>
      </w:pPr>
      <w:r w:rsidRPr="00C312AB">
        <w:rPr>
          <w:b/>
          <w:lang w:eastAsia="x-none"/>
        </w:rPr>
        <w:t xml:space="preserve">Odpowiedź. </w:t>
      </w:r>
      <w:r w:rsidR="006E5852">
        <w:rPr>
          <w:b/>
          <w:lang w:eastAsia="x-none"/>
        </w:rPr>
        <w:t>Zamawiający pozostaje przy zapisach SIWZ.</w:t>
      </w:r>
    </w:p>
    <w:p w:rsidR="00C929CB" w:rsidRPr="00C312AB" w:rsidRDefault="00C929CB" w:rsidP="00DC2F96">
      <w:pPr>
        <w:pStyle w:val="Akapitzlist"/>
        <w:spacing w:after="0"/>
        <w:ind w:left="0"/>
        <w:jc w:val="both"/>
        <w:rPr>
          <w:b/>
          <w:lang w:eastAsia="x-none"/>
        </w:rPr>
      </w:pPr>
    </w:p>
    <w:p w:rsidR="001D73A9" w:rsidRPr="00F6303B" w:rsidRDefault="001D73A9" w:rsidP="005D0691">
      <w:pPr>
        <w:pStyle w:val="Akapitzlist"/>
        <w:numPr>
          <w:ilvl w:val="0"/>
          <w:numId w:val="5"/>
        </w:numPr>
        <w:spacing w:after="0"/>
        <w:ind w:left="0" w:hanging="426"/>
        <w:jc w:val="both"/>
        <w:rPr>
          <w:rFonts w:cs="Times New Roman"/>
          <w:lang w:eastAsia="x-none"/>
        </w:rPr>
      </w:pPr>
      <w:r w:rsidRPr="00F6303B">
        <w:rPr>
          <w:lang w:val="x-none" w:eastAsia="x-none"/>
        </w:rPr>
        <w:t>Do §6 ust.4  projektu umowy. Czy Zamawiający wyrazi zgodę na zmianę zapisu dotyczącego kar umownych za niedostarczenie w terminie  zareklamowanej partii towaru poprzez zapis o karze w wysokości 0,1% dziennie liczonej od wartości brutto nie dostarczonego w terminie zamówienia podlegającego reklamacji?</w:t>
      </w:r>
    </w:p>
    <w:p w:rsidR="001D73A9" w:rsidRDefault="00286CC8" w:rsidP="00DC2F96">
      <w:pPr>
        <w:spacing w:after="0"/>
        <w:jc w:val="both"/>
        <w:rPr>
          <w:b/>
          <w:lang w:eastAsia="x-none"/>
        </w:rPr>
      </w:pPr>
      <w:r w:rsidRPr="00C312AB">
        <w:rPr>
          <w:b/>
          <w:lang w:eastAsia="x-none"/>
        </w:rPr>
        <w:t>Odpowiedź.</w:t>
      </w:r>
      <w:r w:rsidR="006E5852" w:rsidRPr="006E5852">
        <w:rPr>
          <w:b/>
          <w:lang w:eastAsia="x-none"/>
        </w:rPr>
        <w:t xml:space="preserve"> </w:t>
      </w:r>
      <w:r w:rsidR="006E5852">
        <w:rPr>
          <w:b/>
          <w:lang w:eastAsia="x-none"/>
        </w:rPr>
        <w:t>Zamawiający pozostaje przy zapisach SIWZ.</w:t>
      </w:r>
    </w:p>
    <w:p w:rsidR="00C929CB" w:rsidRPr="00C312AB" w:rsidRDefault="00C929CB" w:rsidP="00DC2F96">
      <w:pPr>
        <w:spacing w:after="0"/>
        <w:jc w:val="both"/>
        <w:rPr>
          <w:b/>
          <w:lang w:eastAsia="x-none"/>
        </w:rPr>
      </w:pPr>
    </w:p>
    <w:p w:rsidR="001D73A9" w:rsidRPr="001D73A9" w:rsidRDefault="001D73A9" w:rsidP="005D0691">
      <w:pPr>
        <w:pStyle w:val="Akapitzlist"/>
        <w:numPr>
          <w:ilvl w:val="0"/>
          <w:numId w:val="5"/>
        </w:numPr>
        <w:spacing w:after="0"/>
        <w:ind w:left="0" w:hanging="426"/>
        <w:jc w:val="both"/>
        <w:rPr>
          <w:lang w:eastAsia="x-none"/>
        </w:rPr>
      </w:pPr>
      <w:r w:rsidRPr="00286CC8">
        <w:rPr>
          <w:lang w:val="x-none" w:eastAsia="x-none"/>
        </w:rPr>
        <w:t>Do treści §6 ust.</w:t>
      </w:r>
      <w:r w:rsidR="00286CC8">
        <w:rPr>
          <w:lang w:eastAsia="x-none"/>
        </w:rPr>
        <w:t xml:space="preserve"> </w:t>
      </w:r>
      <w:r w:rsidRPr="00286CC8">
        <w:rPr>
          <w:lang w:val="x-none" w:eastAsia="x-none"/>
        </w:rPr>
        <w:t>7 i ust. 9 projektu umowy prosimy o dodanie słów zgodnych z przesłanką wynikającą z treści art. 552 Kodeksu cywilnego: "... z wyłączeniem powołania się przez Wykonawcę na okoliczności, które zgodnie z przepisami prawa powszechnie obowiązującego uprawniają Sprzedającego do odmowy dostarczenia towaru Kupującemu."</w:t>
      </w:r>
    </w:p>
    <w:p w:rsidR="001D73A9" w:rsidRDefault="00286CC8" w:rsidP="00DC2F96">
      <w:pPr>
        <w:spacing w:after="0"/>
        <w:jc w:val="both"/>
        <w:rPr>
          <w:b/>
          <w:lang w:eastAsia="x-none"/>
        </w:rPr>
      </w:pPr>
      <w:r w:rsidRPr="00C312AB">
        <w:rPr>
          <w:b/>
          <w:lang w:eastAsia="x-none"/>
        </w:rPr>
        <w:t>Odpowiedź.</w:t>
      </w:r>
      <w:r w:rsidR="006E5852" w:rsidRPr="006E5852">
        <w:rPr>
          <w:b/>
          <w:lang w:eastAsia="x-none"/>
        </w:rPr>
        <w:t xml:space="preserve"> </w:t>
      </w:r>
      <w:r w:rsidR="006E5852">
        <w:rPr>
          <w:b/>
          <w:lang w:eastAsia="x-none"/>
        </w:rPr>
        <w:t>Zamawiający pozostaje przy zapisach SIWZ.</w:t>
      </w:r>
    </w:p>
    <w:p w:rsidR="00503DE9" w:rsidRPr="00C312AB" w:rsidRDefault="00503DE9" w:rsidP="00DC2F96">
      <w:pPr>
        <w:spacing w:after="0"/>
        <w:jc w:val="both"/>
        <w:rPr>
          <w:b/>
          <w:lang w:eastAsia="x-none"/>
        </w:rPr>
      </w:pPr>
    </w:p>
    <w:p w:rsidR="001D73A9" w:rsidRPr="00503DE9" w:rsidRDefault="00503DE9" w:rsidP="005D0691">
      <w:pPr>
        <w:pStyle w:val="Akapitzlist"/>
        <w:numPr>
          <w:ilvl w:val="0"/>
          <w:numId w:val="8"/>
        </w:numPr>
        <w:spacing w:after="0"/>
        <w:ind w:left="0" w:hanging="284"/>
        <w:rPr>
          <w:rFonts w:eastAsia="Times New Roman" w:cs="Times New Roman"/>
          <w:b/>
          <w:lang w:eastAsia="pl-PL"/>
        </w:rPr>
      </w:pPr>
      <w:r>
        <w:rPr>
          <w:rFonts w:eastAsia="Times New Roman" w:cs="Times New Roman"/>
          <w:b/>
          <w:lang w:eastAsia="pl-PL"/>
        </w:rPr>
        <w:lastRenderedPageBreak/>
        <w:t xml:space="preserve">Pytania dotyczące pakietu nr </w:t>
      </w:r>
      <w:r w:rsidR="00AF14B2">
        <w:rPr>
          <w:rFonts w:eastAsia="Times New Roman" w:cs="Times New Roman"/>
          <w:b/>
          <w:lang w:eastAsia="pl-PL"/>
        </w:rPr>
        <w:t>1 i 4.</w:t>
      </w:r>
    </w:p>
    <w:p w:rsidR="001D73A9" w:rsidRPr="00A07BCB" w:rsidRDefault="001D73A9" w:rsidP="005D0691">
      <w:pPr>
        <w:pStyle w:val="Akapitzlist"/>
        <w:widowControl w:val="0"/>
        <w:numPr>
          <w:ilvl w:val="0"/>
          <w:numId w:val="5"/>
        </w:numPr>
        <w:spacing w:after="0"/>
        <w:ind w:left="0" w:hanging="426"/>
        <w:jc w:val="both"/>
        <w:rPr>
          <w:rFonts w:eastAsia="Times New Roman" w:cs="Times New Roman"/>
          <w:lang w:eastAsia="pl-PL"/>
        </w:rPr>
      </w:pPr>
      <w:r w:rsidRPr="00AF14B2">
        <w:rPr>
          <w:rFonts w:eastAsia="Times New Roman" w:cs="Times New Roman"/>
          <w:lang w:eastAsia="pl-PL"/>
        </w:rPr>
        <w:t>Pak. 1 poz. 353</w:t>
      </w:r>
      <w:r w:rsidRPr="00A07BCB">
        <w:rPr>
          <w:rFonts w:eastAsia="Times New Roman" w:cs="Times New Roman"/>
          <w:lang w:eastAsia="pl-PL"/>
        </w:rPr>
        <w:t xml:space="preserve">  - Czy Zamawiający zgodzi się na wycenę preparatu Enema, płyn </w:t>
      </w:r>
      <w:proofErr w:type="spellStart"/>
      <w:r w:rsidRPr="00A07BCB">
        <w:rPr>
          <w:rFonts w:eastAsia="Times New Roman" w:cs="Times New Roman"/>
          <w:lang w:eastAsia="pl-PL"/>
        </w:rPr>
        <w:t>doodb</w:t>
      </w:r>
      <w:proofErr w:type="spellEnd"/>
      <w:r w:rsidRPr="00A07BCB">
        <w:rPr>
          <w:rFonts w:eastAsia="Times New Roman" w:cs="Times New Roman"/>
          <w:lang w:eastAsia="pl-PL"/>
        </w:rPr>
        <w:t>., 150 ml w ilości 1000 op.?</w:t>
      </w:r>
    </w:p>
    <w:p w:rsidR="001D73A9" w:rsidRPr="001D73A9" w:rsidRDefault="00C312AB" w:rsidP="00DC2F96">
      <w:pPr>
        <w:spacing w:after="0"/>
        <w:rPr>
          <w:rFonts w:eastAsia="Times New Roman" w:cs="Times New Roman"/>
          <w:b/>
          <w:lang w:eastAsia="pl-PL"/>
        </w:rPr>
      </w:pPr>
      <w:r w:rsidRPr="00C312AB">
        <w:rPr>
          <w:rFonts w:eastAsia="Times New Roman" w:cs="Times New Roman"/>
          <w:b/>
          <w:lang w:eastAsia="pl-PL"/>
        </w:rPr>
        <w:t>Odpowiedź.</w:t>
      </w:r>
      <w:r w:rsidR="00B31D06">
        <w:rPr>
          <w:rFonts w:eastAsia="Times New Roman" w:cs="Times New Roman"/>
          <w:b/>
          <w:lang w:eastAsia="pl-PL"/>
        </w:rPr>
        <w:t xml:space="preserve"> Zamawiający wyraża zgodę.</w:t>
      </w:r>
    </w:p>
    <w:p w:rsidR="001D73A9" w:rsidRPr="001D73A9" w:rsidRDefault="001D73A9" w:rsidP="00DC2F96">
      <w:pPr>
        <w:spacing w:after="0"/>
        <w:rPr>
          <w:rFonts w:eastAsia="Times New Roman" w:cs="Times New Roman"/>
          <w:b/>
          <w:lang w:eastAsia="pl-PL"/>
        </w:rPr>
      </w:pPr>
    </w:p>
    <w:p w:rsidR="001D73A9" w:rsidRPr="00503DE9" w:rsidRDefault="001D73A9" w:rsidP="005D0691">
      <w:pPr>
        <w:pStyle w:val="Akapitzlist"/>
        <w:numPr>
          <w:ilvl w:val="0"/>
          <w:numId w:val="5"/>
        </w:numPr>
        <w:spacing w:after="0"/>
        <w:ind w:left="0" w:hanging="426"/>
        <w:rPr>
          <w:rFonts w:eastAsia="Times New Roman" w:cs="Times New Roman"/>
          <w:b/>
          <w:lang w:eastAsia="pl-PL"/>
        </w:rPr>
      </w:pPr>
      <w:r w:rsidRPr="00AF14B2">
        <w:rPr>
          <w:rFonts w:eastAsia="Times New Roman" w:cs="Times New Roman"/>
          <w:lang w:eastAsia="pl-PL"/>
        </w:rPr>
        <w:t>Pak. 1 poz. 174</w:t>
      </w:r>
      <w:r w:rsidRPr="00503DE9">
        <w:rPr>
          <w:rFonts w:eastAsia="Times New Roman" w:cs="Times New Roman"/>
          <w:lang w:eastAsia="pl-PL"/>
        </w:rPr>
        <w:t xml:space="preserve"> – Czy Zamawiający zgodzi się na wycenę </w:t>
      </w:r>
      <w:proofErr w:type="spellStart"/>
      <w:r w:rsidRPr="00503DE9">
        <w:rPr>
          <w:rFonts w:eastAsia="Times New Roman" w:cs="Times New Roman"/>
          <w:lang w:eastAsia="pl-PL"/>
        </w:rPr>
        <w:t>Uman</w:t>
      </w:r>
      <w:proofErr w:type="spellEnd"/>
      <w:r w:rsidRPr="00503DE9">
        <w:rPr>
          <w:rFonts w:eastAsia="Times New Roman" w:cs="Times New Roman"/>
          <w:lang w:eastAsia="pl-PL"/>
        </w:rPr>
        <w:t xml:space="preserve"> Big 180 j.m./1 ml </w:t>
      </w:r>
      <w:proofErr w:type="spellStart"/>
      <w:r w:rsidRPr="00503DE9">
        <w:rPr>
          <w:rFonts w:eastAsia="Times New Roman" w:cs="Times New Roman"/>
          <w:lang w:eastAsia="pl-PL"/>
        </w:rPr>
        <w:t>roztw.do</w:t>
      </w:r>
      <w:proofErr w:type="spellEnd"/>
      <w:r w:rsidRPr="00503DE9">
        <w:rPr>
          <w:rFonts w:eastAsia="Times New Roman" w:cs="Times New Roman"/>
          <w:lang w:eastAsia="pl-PL"/>
        </w:rPr>
        <w:t xml:space="preserve"> </w:t>
      </w:r>
      <w:proofErr w:type="spellStart"/>
      <w:r w:rsidRPr="00503DE9">
        <w:rPr>
          <w:rFonts w:eastAsia="Times New Roman" w:cs="Times New Roman"/>
          <w:lang w:eastAsia="pl-PL"/>
        </w:rPr>
        <w:t>wstrzyk</w:t>
      </w:r>
      <w:proofErr w:type="spellEnd"/>
      <w:r w:rsidRPr="00503DE9">
        <w:rPr>
          <w:rFonts w:eastAsia="Times New Roman" w:cs="Times New Roman"/>
          <w:lang w:eastAsia="pl-PL"/>
        </w:rPr>
        <w:t>. w ilości 3 opak.?</w:t>
      </w:r>
    </w:p>
    <w:p w:rsidR="00C312AB" w:rsidRPr="00C312AB" w:rsidRDefault="00C312AB" w:rsidP="00DC2F96">
      <w:pPr>
        <w:spacing w:after="0"/>
        <w:jc w:val="both"/>
        <w:rPr>
          <w:b/>
          <w:lang w:eastAsia="x-none"/>
        </w:rPr>
      </w:pPr>
      <w:r w:rsidRPr="00C312AB">
        <w:rPr>
          <w:b/>
          <w:lang w:eastAsia="x-none"/>
        </w:rPr>
        <w:t>Odpowiedź.</w:t>
      </w:r>
      <w:r w:rsidR="00B31D06">
        <w:rPr>
          <w:b/>
          <w:lang w:eastAsia="x-none"/>
        </w:rPr>
        <w:t xml:space="preserve"> Zamawiający pozostaje przy zapisach SIWZ.</w:t>
      </w:r>
    </w:p>
    <w:p w:rsidR="001D73A9" w:rsidRPr="001D73A9" w:rsidRDefault="001D73A9" w:rsidP="00DC2F96">
      <w:pPr>
        <w:spacing w:after="0"/>
        <w:rPr>
          <w:rFonts w:eastAsia="Times New Roman" w:cs="Times New Roman"/>
          <w:b/>
          <w:lang w:eastAsia="pl-PL"/>
        </w:rPr>
      </w:pPr>
    </w:p>
    <w:p w:rsidR="001D73A9" w:rsidRPr="00A07BCB" w:rsidRDefault="001D73A9" w:rsidP="005D0691">
      <w:pPr>
        <w:pStyle w:val="Akapitzlist"/>
        <w:numPr>
          <w:ilvl w:val="0"/>
          <w:numId w:val="5"/>
        </w:numPr>
        <w:spacing w:after="0"/>
        <w:ind w:left="0" w:hanging="426"/>
        <w:jc w:val="both"/>
        <w:rPr>
          <w:rFonts w:eastAsia="Times New Roman" w:cs="Arial"/>
          <w:lang w:eastAsia="pl-PL"/>
        </w:rPr>
      </w:pPr>
      <w:r w:rsidRPr="00A07BCB">
        <w:rPr>
          <w:rFonts w:eastAsia="Times New Roman" w:cs="Arial"/>
          <w:lang w:eastAsia="pl-PL"/>
        </w:rPr>
        <w:t xml:space="preserve">Czy Zamawiający wymaga aby w pakiecie nr 1 poz.173 był preparat </w:t>
      </w:r>
      <w:proofErr w:type="spellStart"/>
      <w:r w:rsidRPr="00A07BCB">
        <w:rPr>
          <w:rFonts w:eastAsia="Times New Roman" w:cs="Arial"/>
          <w:lang w:eastAsia="pl-PL"/>
        </w:rPr>
        <w:t>Makrogol</w:t>
      </w:r>
      <w:proofErr w:type="spellEnd"/>
      <w:r w:rsidRPr="00A07BCB">
        <w:rPr>
          <w:rFonts w:eastAsia="Times New Roman" w:cs="Arial"/>
          <w:lang w:eastAsia="pl-PL"/>
        </w:rPr>
        <w:t xml:space="preserve"> 74 g x 50 saszetek (PEG 4 litry - </w:t>
      </w:r>
      <w:proofErr w:type="spellStart"/>
      <w:r w:rsidRPr="00A07BCB">
        <w:rPr>
          <w:rFonts w:eastAsia="Times New Roman" w:cs="Arial"/>
          <w:lang w:eastAsia="pl-PL"/>
        </w:rPr>
        <w:t>Fortrans</w:t>
      </w:r>
      <w:proofErr w:type="spellEnd"/>
      <w:r w:rsidRPr="00A07BCB">
        <w:rPr>
          <w:rFonts w:eastAsia="Times New Roman" w:cs="Arial"/>
          <w:lang w:eastAsia="pl-PL"/>
        </w:rPr>
        <w:t xml:space="preserve">) zgodny z SIWZ, który jest rekomendowany przez Europejskie Towarzystwo Endoskopii Przewodu Pokarmowego (ESGE) w rutynowym przygotowaniu do </w:t>
      </w:r>
      <w:proofErr w:type="spellStart"/>
      <w:r w:rsidRPr="00A07BCB">
        <w:rPr>
          <w:rFonts w:eastAsia="Times New Roman" w:cs="Arial"/>
          <w:lang w:eastAsia="pl-PL"/>
        </w:rPr>
        <w:t>kolonoskopii</w:t>
      </w:r>
      <w:proofErr w:type="spellEnd"/>
      <w:r w:rsidRPr="00A07BCB">
        <w:rPr>
          <w:rFonts w:eastAsia="Times New Roman" w:cs="Arial"/>
          <w:lang w:eastAsia="pl-PL"/>
        </w:rPr>
        <w:t xml:space="preserve"> oraz jest preparatem wykorzystywanym w Programie Badań Przesiewowych Ministerstwa Zdrowia dla wczesnego wykrywania raka jelita grubego (</w:t>
      </w:r>
      <w:hyperlink r:id="rId10" w:history="1">
        <w:r w:rsidRPr="00A07BCB">
          <w:rPr>
            <w:rFonts w:eastAsia="Times New Roman" w:cs="Arial"/>
            <w:color w:val="0000FF"/>
            <w:u w:val="single"/>
            <w:lang w:eastAsia="pl-PL"/>
          </w:rPr>
          <w:t>http://pbp.org.pl/kolonoskopia/przygotowanie</w:t>
        </w:r>
      </w:hyperlink>
      <w:r w:rsidRPr="00A07BCB">
        <w:rPr>
          <w:rFonts w:eastAsia="Times New Roman" w:cs="Arial"/>
          <w:lang w:eastAsia="pl-PL"/>
        </w:rPr>
        <w:t>)?</w:t>
      </w:r>
    </w:p>
    <w:p w:rsidR="00C312AB" w:rsidRPr="00A07BCB" w:rsidRDefault="00A07BCB" w:rsidP="00DC2F96">
      <w:pPr>
        <w:spacing w:after="0"/>
        <w:ind w:hanging="426"/>
        <w:jc w:val="both"/>
        <w:rPr>
          <w:b/>
          <w:lang w:eastAsia="x-none"/>
        </w:rPr>
      </w:pPr>
      <w:r>
        <w:rPr>
          <w:b/>
          <w:lang w:eastAsia="x-none"/>
        </w:rPr>
        <w:t xml:space="preserve">  </w:t>
      </w:r>
      <w:r w:rsidR="008834DB">
        <w:rPr>
          <w:b/>
          <w:lang w:eastAsia="x-none"/>
        </w:rPr>
        <w:t xml:space="preserve">     </w:t>
      </w:r>
      <w:r w:rsidR="00C312AB" w:rsidRPr="00A07BCB">
        <w:rPr>
          <w:b/>
          <w:lang w:eastAsia="x-none"/>
        </w:rPr>
        <w:t>Odpowiedź.</w:t>
      </w:r>
      <w:r w:rsidR="00B31D06">
        <w:rPr>
          <w:b/>
          <w:lang w:eastAsia="x-none"/>
        </w:rPr>
        <w:t xml:space="preserve"> Zamawiający dopuszcza ale nie wymaga.</w:t>
      </w:r>
    </w:p>
    <w:p w:rsidR="00C312AB" w:rsidRPr="00A07BCB" w:rsidRDefault="00C312AB" w:rsidP="00DC2F96">
      <w:pPr>
        <w:spacing w:after="0"/>
        <w:ind w:hanging="426"/>
        <w:jc w:val="both"/>
        <w:rPr>
          <w:rFonts w:eastAsia="Times New Roman" w:cs="Arial"/>
          <w:lang w:eastAsia="pl-PL"/>
        </w:rPr>
      </w:pPr>
    </w:p>
    <w:p w:rsidR="001D73A9" w:rsidRPr="00A07BCB" w:rsidRDefault="001D73A9" w:rsidP="005D0691">
      <w:pPr>
        <w:pStyle w:val="Akapitzlist"/>
        <w:numPr>
          <w:ilvl w:val="0"/>
          <w:numId w:val="5"/>
        </w:numPr>
        <w:spacing w:after="0"/>
        <w:ind w:left="0" w:hanging="426"/>
        <w:jc w:val="both"/>
        <w:rPr>
          <w:rFonts w:eastAsia="Times New Roman" w:cs="Arial"/>
          <w:lang w:eastAsia="pl-PL"/>
        </w:rPr>
      </w:pPr>
      <w:r w:rsidRPr="00A07BCB">
        <w:rPr>
          <w:rFonts w:eastAsia="Times New Roman" w:cs="Arial"/>
          <w:lang w:eastAsia="pl-PL"/>
        </w:rPr>
        <w:t xml:space="preserve">Czy Zamawiający wymaga, aby w pakiecie nr 1 poz. 173 był preparat </w:t>
      </w:r>
      <w:proofErr w:type="spellStart"/>
      <w:r w:rsidRPr="00A07BCB">
        <w:rPr>
          <w:rFonts w:eastAsia="Times New Roman" w:cs="Arial"/>
          <w:lang w:eastAsia="pl-PL"/>
        </w:rPr>
        <w:t>Makrogol</w:t>
      </w:r>
      <w:proofErr w:type="spellEnd"/>
      <w:r w:rsidRPr="00A07BCB">
        <w:rPr>
          <w:rFonts w:eastAsia="Times New Roman" w:cs="Arial"/>
          <w:lang w:eastAsia="pl-PL"/>
        </w:rPr>
        <w:t xml:space="preserve"> (74 g x 50 saszetek, PEG 4 litry - </w:t>
      </w:r>
      <w:proofErr w:type="spellStart"/>
      <w:r w:rsidRPr="00A07BCB">
        <w:rPr>
          <w:rFonts w:eastAsia="Times New Roman" w:cs="Arial"/>
          <w:lang w:eastAsia="pl-PL"/>
        </w:rPr>
        <w:t>Fortrans</w:t>
      </w:r>
      <w:proofErr w:type="spellEnd"/>
      <w:r w:rsidRPr="00A07BCB">
        <w:rPr>
          <w:rFonts w:eastAsia="Times New Roman" w:cs="Arial"/>
          <w:lang w:eastAsia="pl-PL"/>
        </w:rPr>
        <w:t>) o składzie chemicznym zgodnym z SIWZ?</w:t>
      </w:r>
    </w:p>
    <w:p w:rsidR="00C312AB" w:rsidRPr="00A07BCB" w:rsidRDefault="00D835D0" w:rsidP="00DC2F96">
      <w:pPr>
        <w:spacing w:after="0"/>
        <w:ind w:hanging="426"/>
        <w:jc w:val="both"/>
        <w:rPr>
          <w:b/>
          <w:lang w:eastAsia="x-none"/>
        </w:rPr>
      </w:pPr>
      <w:r>
        <w:rPr>
          <w:b/>
          <w:lang w:eastAsia="x-none"/>
        </w:rPr>
        <w:t xml:space="preserve"> </w:t>
      </w:r>
      <w:r w:rsidR="008834DB">
        <w:rPr>
          <w:b/>
          <w:lang w:eastAsia="x-none"/>
        </w:rPr>
        <w:t xml:space="preserve">      </w:t>
      </w:r>
      <w:r w:rsidR="00C312AB" w:rsidRPr="00A07BCB">
        <w:rPr>
          <w:b/>
          <w:lang w:eastAsia="x-none"/>
        </w:rPr>
        <w:t>Odpowiedź.</w:t>
      </w:r>
      <w:r w:rsidR="00A7661E">
        <w:rPr>
          <w:b/>
          <w:lang w:eastAsia="x-none"/>
        </w:rPr>
        <w:t xml:space="preserve"> Zamawiający dopuszcza ale nie wymaga.</w:t>
      </w:r>
    </w:p>
    <w:p w:rsidR="001D73A9" w:rsidRPr="001D73A9" w:rsidRDefault="001D73A9" w:rsidP="00DC2F96">
      <w:pPr>
        <w:spacing w:after="0"/>
        <w:rPr>
          <w:rFonts w:eastAsia="Times New Roman" w:cs="Times New Roman"/>
          <w:lang w:eastAsia="pl-PL"/>
        </w:rPr>
      </w:pPr>
    </w:p>
    <w:p w:rsidR="001D73A9" w:rsidRPr="008834DB" w:rsidRDefault="001D73A9" w:rsidP="005D0691">
      <w:pPr>
        <w:pStyle w:val="Akapitzlist"/>
        <w:numPr>
          <w:ilvl w:val="0"/>
          <w:numId w:val="5"/>
        </w:numPr>
        <w:spacing w:after="0"/>
        <w:ind w:left="0" w:hanging="426"/>
        <w:rPr>
          <w:rFonts w:eastAsia="Times New Roman" w:cs="Arial"/>
          <w:lang w:eastAsia="pl-PL"/>
        </w:rPr>
      </w:pPr>
      <w:r w:rsidRPr="008834DB">
        <w:rPr>
          <w:rFonts w:eastAsia="Times New Roman" w:cs="Times New Roman"/>
          <w:lang w:eastAsia="pl-PL"/>
        </w:rPr>
        <w:t>Pak.</w:t>
      </w:r>
      <w:r w:rsidR="008F779F">
        <w:rPr>
          <w:rFonts w:eastAsia="Times New Roman" w:cs="Times New Roman"/>
          <w:lang w:eastAsia="pl-PL"/>
        </w:rPr>
        <w:t xml:space="preserve"> </w:t>
      </w:r>
      <w:r w:rsidRPr="008834DB">
        <w:rPr>
          <w:rFonts w:eastAsia="Times New Roman" w:cs="Times New Roman"/>
          <w:lang w:eastAsia="pl-PL"/>
        </w:rPr>
        <w:t xml:space="preserve">1 poz.232 - </w:t>
      </w:r>
      <w:r w:rsidRPr="008834DB">
        <w:rPr>
          <w:rFonts w:eastAsia="Times New Roman" w:cs="Arial"/>
          <w:lang w:eastAsia="pl-PL"/>
        </w:rPr>
        <w:t xml:space="preserve"> Czy Zamawiający wyrazi zgodę na wycenę </w:t>
      </w:r>
      <w:proofErr w:type="spellStart"/>
      <w:r w:rsidRPr="008834DB">
        <w:rPr>
          <w:rFonts w:eastAsia="Times New Roman" w:cs="Arial"/>
          <w:lang w:eastAsia="pl-PL"/>
        </w:rPr>
        <w:t>Multilac</w:t>
      </w:r>
      <w:proofErr w:type="spellEnd"/>
      <w:r w:rsidRPr="008834DB">
        <w:rPr>
          <w:rFonts w:eastAsia="Times New Roman" w:cs="Arial"/>
          <w:lang w:eastAsia="pl-PL"/>
        </w:rPr>
        <w:t xml:space="preserve">, </w:t>
      </w:r>
      <w:proofErr w:type="spellStart"/>
      <w:r w:rsidRPr="008834DB">
        <w:rPr>
          <w:rFonts w:eastAsia="Times New Roman" w:cs="Arial"/>
          <w:lang w:eastAsia="pl-PL"/>
        </w:rPr>
        <w:t>kaps.,x</w:t>
      </w:r>
      <w:proofErr w:type="spellEnd"/>
      <w:r w:rsidRPr="008834DB">
        <w:rPr>
          <w:rFonts w:eastAsia="Times New Roman" w:cs="Arial"/>
          <w:lang w:eastAsia="pl-PL"/>
        </w:rPr>
        <w:t xml:space="preserve"> 10  w ilości 100 op.   (dzienna dawka to 1 kapsułka) ?</w:t>
      </w:r>
    </w:p>
    <w:p w:rsidR="001D73A9" w:rsidRPr="001D73A9" w:rsidRDefault="001D73A9" w:rsidP="00DC2F96">
      <w:pPr>
        <w:spacing w:after="0"/>
        <w:rPr>
          <w:rFonts w:eastAsia="Times New Roman" w:cs="Arial"/>
          <w:b/>
          <w:u w:val="single"/>
          <w:lang w:eastAsia="pl-PL"/>
        </w:rPr>
      </w:pPr>
      <w:r w:rsidRPr="001D73A9">
        <w:rPr>
          <w:rFonts w:eastAsia="Times New Roman" w:cs="Arial"/>
          <w:i/>
          <w:lang w:eastAsia="pl-PL"/>
        </w:rPr>
        <w:t>Poniż</w:t>
      </w:r>
      <w:r w:rsidR="008834DB">
        <w:rPr>
          <w:rFonts w:eastAsia="Times New Roman" w:cs="Arial"/>
          <w:i/>
          <w:lang w:eastAsia="pl-PL"/>
        </w:rPr>
        <w:t xml:space="preserve">ej najważniejsze cechy </w:t>
      </w:r>
      <w:proofErr w:type="spellStart"/>
      <w:r w:rsidR="008834DB">
        <w:rPr>
          <w:rFonts w:eastAsia="Times New Roman" w:cs="Arial"/>
          <w:i/>
          <w:lang w:eastAsia="pl-PL"/>
        </w:rPr>
        <w:t>Multilac</w:t>
      </w:r>
      <w:proofErr w:type="spellEnd"/>
      <w:r w:rsidRPr="001D73A9">
        <w:rPr>
          <w:rFonts w:eastAsia="Times New Roman" w:cs="Arial"/>
          <w:i/>
          <w:lang w:eastAsia="pl-PL"/>
        </w:rPr>
        <w:t>:</w:t>
      </w:r>
    </w:p>
    <w:p w:rsidR="001D73A9" w:rsidRPr="001D73A9" w:rsidRDefault="001D73A9" w:rsidP="005D0691">
      <w:pPr>
        <w:numPr>
          <w:ilvl w:val="0"/>
          <w:numId w:val="2"/>
        </w:numPr>
        <w:spacing w:after="0"/>
        <w:ind w:left="0" w:hanging="426"/>
        <w:contextualSpacing/>
        <w:rPr>
          <w:rFonts w:eastAsia="Times New Roman" w:cs="Times New Roman"/>
        </w:rPr>
      </w:pPr>
      <w:proofErr w:type="spellStart"/>
      <w:r w:rsidRPr="001D73A9">
        <w:rPr>
          <w:rFonts w:eastAsia="Times New Roman" w:cs="Times New Roman"/>
          <w:b/>
        </w:rPr>
        <w:t>Multilac</w:t>
      </w:r>
      <w:proofErr w:type="spellEnd"/>
      <w:r w:rsidRPr="001D73A9">
        <w:rPr>
          <w:rFonts w:eastAsia="Times New Roman" w:cs="Times New Roman"/>
          <w:b/>
        </w:rPr>
        <w:t>® jest</w:t>
      </w:r>
      <w:r w:rsidRPr="001D73A9">
        <w:rPr>
          <w:rFonts w:eastAsia="Times New Roman" w:cs="Times New Roman"/>
        </w:rPr>
        <w:t xml:space="preserve"> </w:t>
      </w:r>
      <w:proofErr w:type="spellStart"/>
      <w:r w:rsidRPr="001D73A9">
        <w:rPr>
          <w:rFonts w:eastAsia="Times New Roman" w:cs="Times New Roman"/>
          <w:b/>
        </w:rPr>
        <w:t>synbiotykiem</w:t>
      </w:r>
      <w:proofErr w:type="spellEnd"/>
      <w:r w:rsidRPr="001D73A9">
        <w:rPr>
          <w:rFonts w:eastAsia="Times New Roman" w:cs="Times New Roman"/>
        </w:rPr>
        <w:t xml:space="preserve"> w kapsułkach (x 10 sztuk), nowoczesnym połączeniem </w:t>
      </w:r>
      <w:proofErr w:type="spellStart"/>
      <w:r w:rsidRPr="001D73A9">
        <w:rPr>
          <w:rFonts w:eastAsia="Times New Roman" w:cs="Times New Roman"/>
        </w:rPr>
        <w:t>probiotyku</w:t>
      </w:r>
      <w:proofErr w:type="spellEnd"/>
      <w:r w:rsidRPr="001D73A9">
        <w:rPr>
          <w:rFonts w:eastAsia="Times New Roman" w:cs="Times New Roman"/>
        </w:rPr>
        <w:t xml:space="preserve"> z </w:t>
      </w:r>
      <w:proofErr w:type="spellStart"/>
      <w:r w:rsidRPr="001D73A9">
        <w:rPr>
          <w:rFonts w:eastAsia="Times New Roman" w:cs="Times New Roman"/>
        </w:rPr>
        <w:t>prebiotykiem</w:t>
      </w:r>
      <w:proofErr w:type="spellEnd"/>
      <w:r w:rsidRPr="001D73A9">
        <w:rPr>
          <w:rFonts w:eastAsia="Times New Roman" w:cs="Times New Roman"/>
        </w:rPr>
        <w:t>.</w:t>
      </w:r>
    </w:p>
    <w:p w:rsidR="001D73A9" w:rsidRPr="001D73A9" w:rsidRDefault="001D73A9" w:rsidP="005D0691">
      <w:pPr>
        <w:numPr>
          <w:ilvl w:val="0"/>
          <w:numId w:val="2"/>
        </w:numPr>
        <w:spacing w:after="0"/>
        <w:ind w:left="0" w:hanging="426"/>
        <w:contextualSpacing/>
        <w:rPr>
          <w:rFonts w:eastAsia="Times New Roman" w:cs="Times New Roman"/>
        </w:rPr>
      </w:pPr>
      <w:r w:rsidRPr="001D73A9">
        <w:rPr>
          <w:rFonts w:eastAsia="Times New Roman" w:cs="Times New Roman"/>
          <w:b/>
        </w:rPr>
        <w:t>Zawiera 9 żywych szczepów bakterii</w:t>
      </w:r>
      <w:r w:rsidRPr="001D73A9">
        <w:rPr>
          <w:rFonts w:eastAsia="Times New Roman" w:cs="Times New Roman"/>
        </w:rPr>
        <w:t xml:space="preserve"> oraz substancję odżywczą – </w:t>
      </w:r>
      <w:proofErr w:type="spellStart"/>
      <w:r w:rsidRPr="001D73A9">
        <w:rPr>
          <w:rFonts w:eastAsia="Times New Roman" w:cs="Times New Roman"/>
        </w:rPr>
        <w:t>oligofruktozę</w:t>
      </w:r>
      <w:proofErr w:type="spellEnd"/>
      <w:r w:rsidRPr="001D73A9">
        <w:rPr>
          <w:rFonts w:eastAsia="Times New Roman" w:cs="Times New Roman"/>
        </w:rPr>
        <w:t>:</w:t>
      </w:r>
    </w:p>
    <w:p w:rsidR="001D73A9" w:rsidRPr="001D73A9" w:rsidRDefault="001D73A9" w:rsidP="005D0691">
      <w:pPr>
        <w:numPr>
          <w:ilvl w:val="0"/>
          <w:numId w:val="3"/>
        </w:numPr>
        <w:spacing w:after="0"/>
        <w:ind w:left="284" w:hanging="284"/>
        <w:contextualSpacing/>
        <w:rPr>
          <w:rFonts w:eastAsia="Times New Roman" w:cs="Times New Roman"/>
          <w:lang w:val="en-US"/>
        </w:rPr>
      </w:pPr>
      <w:r w:rsidRPr="001D73A9">
        <w:rPr>
          <w:rFonts w:eastAsia="Times New Roman" w:cs="Times New Roman"/>
          <w:lang w:val="en-US"/>
        </w:rPr>
        <w:t xml:space="preserve">Lactobacillus </w:t>
      </w:r>
      <w:proofErr w:type="spellStart"/>
      <w:r w:rsidRPr="001D73A9">
        <w:rPr>
          <w:rFonts w:eastAsia="Times New Roman" w:cs="Times New Roman"/>
          <w:lang w:val="en-US"/>
        </w:rPr>
        <w:t>helveticus</w:t>
      </w:r>
      <w:proofErr w:type="spellEnd"/>
    </w:p>
    <w:p w:rsidR="001D73A9" w:rsidRPr="001D73A9" w:rsidRDefault="001D73A9" w:rsidP="005D0691">
      <w:pPr>
        <w:numPr>
          <w:ilvl w:val="0"/>
          <w:numId w:val="3"/>
        </w:numPr>
        <w:spacing w:after="0"/>
        <w:ind w:left="284" w:hanging="284"/>
        <w:contextualSpacing/>
        <w:rPr>
          <w:rFonts w:eastAsia="Times New Roman" w:cs="Times New Roman"/>
          <w:lang w:val="en-US"/>
        </w:rPr>
      </w:pPr>
      <w:proofErr w:type="spellStart"/>
      <w:r w:rsidRPr="001D73A9">
        <w:rPr>
          <w:rFonts w:eastAsia="Times New Roman" w:cs="Times New Roman"/>
          <w:lang w:val="en-US"/>
        </w:rPr>
        <w:t>Lactoccocus</w:t>
      </w:r>
      <w:proofErr w:type="spellEnd"/>
      <w:r w:rsidRPr="001D73A9">
        <w:rPr>
          <w:rFonts w:eastAsia="Times New Roman" w:cs="Times New Roman"/>
          <w:lang w:val="en-US"/>
        </w:rPr>
        <w:t xml:space="preserve"> </w:t>
      </w:r>
      <w:proofErr w:type="spellStart"/>
      <w:r w:rsidRPr="001D73A9">
        <w:rPr>
          <w:rFonts w:eastAsia="Times New Roman" w:cs="Times New Roman"/>
          <w:lang w:val="en-US"/>
        </w:rPr>
        <w:t>lactis</w:t>
      </w:r>
      <w:proofErr w:type="spellEnd"/>
    </w:p>
    <w:p w:rsidR="001D73A9" w:rsidRPr="001D73A9" w:rsidRDefault="001D73A9" w:rsidP="005D0691">
      <w:pPr>
        <w:numPr>
          <w:ilvl w:val="0"/>
          <w:numId w:val="3"/>
        </w:numPr>
        <w:spacing w:after="0"/>
        <w:ind w:left="284" w:hanging="284"/>
        <w:contextualSpacing/>
        <w:rPr>
          <w:rFonts w:eastAsia="Times New Roman" w:cs="Times New Roman"/>
          <w:lang w:val="en-US"/>
        </w:rPr>
      </w:pPr>
      <w:proofErr w:type="spellStart"/>
      <w:r w:rsidRPr="001D73A9">
        <w:rPr>
          <w:rFonts w:eastAsia="Times New Roman" w:cs="Times New Roman"/>
          <w:lang w:val="en-US"/>
        </w:rPr>
        <w:t>Bifidobacterium</w:t>
      </w:r>
      <w:proofErr w:type="spellEnd"/>
      <w:r w:rsidRPr="001D73A9">
        <w:rPr>
          <w:rFonts w:eastAsia="Times New Roman" w:cs="Times New Roman"/>
          <w:lang w:val="en-US"/>
        </w:rPr>
        <w:t xml:space="preserve"> </w:t>
      </w:r>
      <w:proofErr w:type="spellStart"/>
      <w:r w:rsidRPr="001D73A9">
        <w:rPr>
          <w:rFonts w:eastAsia="Times New Roman" w:cs="Times New Roman"/>
          <w:lang w:val="en-US"/>
        </w:rPr>
        <w:t>longum</w:t>
      </w:r>
      <w:proofErr w:type="spellEnd"/>
    </w:p>
    <w:p w:rsidR="001D73A9" w:rsidRPr="001D73A9" w:rsidRDefault="001D73A9" w:rsidP="005D0691">
      <w:pPr>
        <w:numPr>
          <w:ilvl w:val="0"/>
          <w:numId w:val="3"/>
        </w:numPr>
        <w:spacing w:after="0"/>
        <w:ind w:left="284" w:hanging="284"/>
        <w:contextualSpacing/>
        <w:rPr>
          <w:rFonts w:eastAsia="Times New Roman" w:cs="Times New Roman"/>
          <w:lang w:val="en-US"/>
        </w:rPr>
      </w:pPr>
      <w:proofErr w:type="spellStart"/>
      <w:r w:rsidRPr="001D73A9">
        <w:rPr>
          <w:rFonts w:eastAsia="Times New Roman" w:cs="Times New Roman"/>
          <w:lang w:val="en-US"/>
        </w:rPr>
        <w:t>Bifidobacterium</w:t>
      </w:r>
      <w:proofErr w:type="spellEnd"/>
      <w:r w:rsidRPr="001D73A9">
        <w:rPr>
          <w:rFonts w:eastAsia="Times New Roman" w:cs="Times New Roman"/>
          <w:lang w:val="en-US"/>
        </w:rPr>
        <w:t xml:space="preserve"> breve</w:t>
      </w:r>
    </w:p>
    <w:p w:rsidR="001D73A9" w:rsidRPr="001D73A9" w:rsidRDefault="001D73A9" w:rsidP="005D0691">
      <w:pPr>
        <w:numPr>
          <w:ilvl w:val="0"/>
          <w:numId w:val="3"/>
        </w:numPr>
        <w:spacing w:after="0"/>
        <w:ind w:left="284" w:hanging="284"/>
        <w:contextualSpacing/>
        <w:rPr>
          <w:rFonts w:eastAsia="Times New Roman" w:cs="Times New Roman"/>
          <w:lang w:val="en-US"/>
        </w:rPr>
      </w:pPr>
      <w:r w:rsidRPr="001D73A9">
        <w:rPr>
          <w:rFonts w:eastAsia="Times New Roman" w:cs="Times New Roman"/>
          <w:lang w:val="en-US"/>
        </w:rPr>
        <w:t xml:space="preserve">Lactobacillus </w:t>
      </w:r>
      <w:proofErr w:type="spellStart"/>
      <w:r w:rsidRPr="001D73A9">
        <w:rPr>
          <w:rFonts w:eastAsia="Times New Roman" w:cs="Times New Roman"/>
          <w:lang w:val="en-US"/>
        </w:rPr>
        <w:t>rhamnosus</w:t>
      </w:r>
      <w:proofErr w:type="spellEnd"/>
    </w:p>
    <w:p w:rsidR="001D73A9" w:rsidRPr="001D73A9" w:rsidRDefault="001D73A9" w:rsidP="005D0691">
      <w:pPr>
        <w:numPr>
          <w:ilvl w:val="0"/>
          <w:numId w:val="3"/>
        </w:numPr>
        <w:spacing w:after="0"/>
        <w:ind w:left="284" w:hanging="284"/>
        <w:contextualSpacing/>
        <w:rPr>
          <w:rFonts w:eastAsia="Times New Roman" w:cs="Times New Roman"/>
          <w:lang w:val="en-US"/>
        </w:rPr>
      </w:pPr>
      <w:r w:rsidRPr="001D73A9">
        <w:rPr>
          <w:rFonts w:eastAsia="Times New Roman" w:cs="Times New Roman"/>
          <w:lang w:val="en-US"/>
        </w:rPr>
        <w:t xml:space="preserve">Streptococcus </w:t>
      </w:r>
      <w:proofErr w:type="spellStart"/>
      <w:r w:rsidRPr="001D73A9">
        <w:rPr>
          <w:rFonts w:eastAsia="Times New Roman" w:cs="Times New Roman"/>
          <w:lang w:val="en-US"/>
        </w:rPr>
        <w:t>termophilus</w:t>
      </w:r>
      <w:proofErr w:type="spellEnd"/>
    </w:p>
    <w:p w:rsidR="001D73A9" w:rsidRPr="001D73A9" w:rsidRDefault="001D73A9" w:rsidP="005D0691">
      <w:pPr>
        <w:numPr>
          <w:ilvl w:val="0"/>
          <w:numId w:val="3"/>
        </w:numPr>
        <w:spacing w:after="0"/>
        <w:ind w:left="284" w:hanging="284"/>
        <w:contextualSpacing/>
        <w:rPr>
          <w:rFonts w:eastAsia="Times New Roman" w:cs="Times New Roman"/>
          <w:lang w:val="en-US"/>
        </w:rPr>
      </w:pPr>
      <w:proofErr w:type="spellStart"/>
      <w:r w:rsidRPr="001D73A9">
        <w:rPr>
          <w:rFonts w:eastAsia="Times New Roman" w:cs="Times New Roman"/>
          <w:lang w:val="en-US"/>
        </w:rPr>
        <w:t>Bifidobacterium</w:t>
      </w:r>
      <w:proofErr w:type="spellEnd"/>
      <w:r w:rsidRPr="001D73A9">
        <w:rPr>
          <w:rFonts w:eastAsia="Times New Roman" w:cs="Times New Roman"/>
          <w:lang w:val="en-US"/>
        </w:rPr>
        <w:t xml:space="preserve"> </w:t>
      </w:r>
      <w:proofErr w:type="spellStart"/>
      <w:r w:rsidRPr="001D73A9">
        <w:rPr>
          <w:rFonts w:eastAsia="Times New Roman" w:cs="Times New Roman"/>
          <w:lang w:val="en-US"/>
        </w:rPr>
        <w:t>bifidum</w:t>
      </w:r>
      <w:proofErr w:type="spellEnd"/>
    </w:p>
    <w:p w:rsidR="001D73A9" w:rsidRPr="001D73A9" w:rsidRDefault="001D73A9" w:rsidP="005D0691">
      <w:pPr>
        <w:numPr>
          <w:ilvl w:val="0"/>
          <w:numId w:val="3"/>
        </w:numPr>
        <w:spacing w:after="0"/>
        <w:ind w:left="284" w:hanging="284"/>
        <w:contextualSpacing/>
        <w:rPr>
          <w:rFonts w:eastAsia="Times New Roman" w:cs="Times New Roman"/>
          <w:lang w:val="en-US"/>
        </w:rPr>
      </w:pPr>
      <w:r w:rsidRPr="001D73A9">
        <w:rPr>
          <w:rFonts w:eastAsia="Times New Roman" w:cs="Times New Roman"/>
          <w:lang w:val="en-US"/>
        </w:rPr>
        <w:t xml:space="preserve">Lactobacillus </w:t>
      </w:r>
      <w:proofErr w:type="spellStart"/>
      <w:r w:rsidRPr="001D73A9">
        <w:rPr>
          <w:rFonts w:eastAsia="Times New Roman" w:cs="Times New Roman"/>
          <w:lang w:val="en-US"/>
        </w:rPr>
        <w:t>casei</w:t>
      </w:r>
      <w:proofErr w:type="spellEnd"/>
    </w:p>
    <w:p w:rsidR="001D73A9" w:rsidRPr="001D73A9" w:rsidRDefault="001D73A9" w:rsidP="005D0691">
      <w:pPr>
        <w:numPr>
          <w:ilvl w:val="0"/>
          <w:numId w:val="3"/>
        </w:numPr>
        <w:spacing w:after="0"/>
        <w:ind w:left="284" w:hanging="284"/>
        <w:contextualSpacing/>
        <w:rPr>
          <w:rFonts w:eastAsia="Times New Roman" w:cs="Times New Roman"/>
          <w:lang w:val="en-US"/>
        </w:rPr>
      </w:pPr>
      <w:r w:rsidRPr="001D73A9">
        <w:rPr>
          <w:rFonts w:eastAsia="Times New Roman" w:cs="Times New Roman"/>
          <w:lang w:val="en-US"/>
        </w:rPr>
        <w:t xml:space="preserve">Lactobacillus </w:t>
      </w:r>
      <w:proofErr w:type="spellStart"/>
      <w:r w:rsidRPr="001D73A9">
        <w:rPr>
          <w:rFonts w:eastAsia="Times New Roman" w:cs="Times New Roman"/>
          <w:lang w:val="en-US"/>
        </w:rPr>
        <w:t>plantarum</w:t>
      </w:r>
      <w:proofErr w:type="spellEnd"/>
    </w:p>
    <w:p w:rsidR="001D73A9" w:rsidRPr="001D73A9" w:rsidRDefault="001D73A9" w:rsidP="005D0691">
      <w:pPr>
        <w:numPr>
          <w:ilvl w:val="0"/>
          <w:numId w:val="2"/>
        </w:numPr>
        <w:spacing w:after="0"/>
        <w:ind w:left="0" w:hanging="426"/>
        <w:contextualSpacing/>
        <w:rPr>
          <w:rFonts w:eastAsia="Times New Roman" w:cs="Times New Roman"/>
        </w:rPr>
      </w:pPr>
      <w:r w:rsidRPr="001D73A9">
        <w:rPr>
          <w:rFonts w:eastAsia="Times New Roman" w:cs="Times New Roman"/>
          <w:b/>
        </w:rPr>
        <w:t>Jest stosowany</w:t>
      </w:r>
      <w:r w:rsidRPr="001D73A9">
        <w:rPr>
          <w:rFonts w:eastAsia="Times New Roman" w:cs="Times New Roman"/>
        </w:rPr>
        <w:t xml:space="preserve"> </w:t>
      </w:r>
      <w:r w:rsidRPr="001D73A9">
        <w:rPr>
          <w:rFonts w:eastAsia="Times New Roman" w:cs="Times New Roman"/>
          <w:b/>
        </w:rPr>
        <w:t>1 raz na dobę</w:t>
      </w:r>
      <w:r w:rsidRPr="001D73A9">
        <w:rPr>
          <w:rFonts w:eastAsia="Times New Roman" w:cs="Times New Roman"/>
        </w:rPr>
        <w:t>, co ma korzystny wpływ ekonomiczny na koszt dziennej dawki terapeutycznej.</w:t>
      </w:r>
    </w:p>
    <w:p w:rsidR="001D73A9" w:rsidRPr="001D73A9" w:rsidRDefault="001D73A9" w:rsidP="005D0691">
      <w:pPr>
        <w:numPr>
          <w:ilvl w:val="0"/>
          <w:numId w:val="2"/>
        </w:numPr>
        <w:spacing w:after="0"/>
        <w:ind w:left="0" w:hanging="426"/>
        <w:contextualSpacing/>
        <w:rPr>
          <w:rFonts w:eastAsia="Times New Roman" w:cs="Times New Roman"/>
        </w:rPr>
      </w:pPr>
      <w:r w:rsidRPr="001D73A9">
        <w:rPr>
          <w:rFonts w:eastAsia="Times New Roman" w:cs="Times New Roman"/>
          <w:b/>
        </w:rPr>
        <w:t>Posiada unikalną technologię ochrony</w:t>
      </w:r>
      <w:r w:rsidRPr="001D73A9">
        <w:rPr>
          <w:rFonts w:eastAsia="Times New Roman" w:cs="Times New Roman"/>
        </w:rPr>
        <w:t xml:space="preserve"> </w:t>
      </w:r>
      <w:r w:rsidRPr="001D73A9">
        <w:rPr>
          <w:rFonts w:eastAsia="Times New Roman" w:cs="Times New Roman"/>
          <w:b/>
        </w:rPr>
        <w:t>bakterii MURE®</w:t>
      </w:r>
      <w:r w:rsidRPr="001D73A9">
        <w:rPr>
          <w:rFonts w:eastAsia="Times New Roman" w:cs="Times New Roman"/>
        </w:rPr>
        <w:t xml:space="preserve">, która zwiększa odporność bakterii na niskie </w:t>
      </w:r>
      <w:proofErr w:type="spellStart"/>
      <w:r w:rsidRPr="001D73A9">
        <w:rPr>
          <w:rFonts w:eastAsia="Times New Roman" w:cs="Times New Roman"/>
        </w:rPr>
        <w:t>pH</w:t>
      </w:r>
      <w:proofErr w:type="spellEnd"/>
      <w:r w:rsidRPr="001D73A9">
        <w:rPr>
          <w:rFonts w:eastAsia="Times New Roman" w:cs="Times New Roman"/>
        </w:rPr>
        <w:t xml:space="preserve"> soku żołądkowego, a tym samym zapewnia dotarcie żywych szczepów bakterii do jelit.</w:t>
      </w:r>
    </w:p>
    <w:p w:rsidR="001D73A9" w:rsidRPr="001D73A9" w:rsidRDefault="001D73A9" w:rsidP="005D0691">
      <w:pPr>
        <w:numPr>
          <w:ilvl w:val="0"/>
          <w:numId w:val="2"/>
        </w:numPr>
        <w:spacing w:after="0"/>
        <w:ind w:left="0" w:hanging="426"/>
        <w:contextualSpacing/>
        <w:rPr>
          <w:rFonts w:eastAsia="Times New Roman" w:cs="Times New Roman"/>
        </w:rPr>
      </w:pPr>
      <w:r w:rsidRPr="001D73A9">
        <w:rPr>
          <w:rFonts w:eastAsia="Times New Roman" w:cs="Times New Roman"/>
        </w:rPr>
        <w:t xml:space="preserve">Każda kapsułka zawiera, aż </w:t>
      </w:r>
      <w:r w:rsidRPr="001D73A9">
        <w:rPr>
          <w:rFonts w:eastAsia="Times New Roman" w:cs="Times New Roman"/>
          <w:b/>
        </w:rPr>
        <w:t>4,5 miliarda żywych szczepów bakterii</w:t>
      </w:r>
      <w:r w:rsidRPr="001D73A9">
        <w:rPr>
          <w:rFonts w:eastAsia="Times New Roman" w:cs="Times New Roman"/>
        </w:rPr>
        <w:t>.</w:t>
      </w:r>
    </w:p>
    <w:p w:rsidR="001D73A9" w:rsidRPr="001D73A9" w:rsidRDefault="001D73A9" w:rsidP="005D0691">
      <w:pPr>
        <w:numPr>
          <w:ilvl w:val="0"/>
          <w:numId w:val="2"/>
        </w:numPr>
        <w:spacing w:after="0"/>
        <w:ind w:left="0" w:hanging="426"/>
        <w:contextualSpacing/>
        <w:rPr>
          <w:rFonts w:eastAsia="Times New Roman" w:cs="Times New Roman"/>
        </w:rPr>
      </w:pPr>
      <w:r w:rsidRPr="001D73A9">
        <w:rPr>
          <w:rFonts w:eastAsia="Times New Roman" w:cs="Times New Roman"/>
          <w:b/>
        </w:rPr>
        <w:t>Może być stosowany u pacjentów z alergią</w:t>
      </w:r>
      <w:r w:rsidRPr="001D73A9">
        <w:rPr>
          <w:rFonts w:eastAsia="Times New Roman" w:cs="Times New Roman"/>
        </w:rPr>
        <w:t xml:space="preserve"> ponieważ nie zawiera mleka, kazeiny oraz sztucznych barwników.</w:t>
      </w:r>
    </w:p>
    <w:p w:rsidR="001D73A9" w:rsidRPr="001D73A9" w:rsidRDefault="001D73A9" w:rsidP="005D0691">
      <w:pPr>
        <w:numPr>
          <w:ilvl w:val="0"/>
          <w:numId w:val="2"/>
        </w:numPr>
        <w:spacing w:after="0"/>
        <w:ind w:left="0" w:hanging="426"/>
        <w:contextualSpacing/>
        <w:rPr>
          <w:rFonts w:eastAsia="Times New Roman" w:cs="Times New Roman"/>
        </w:rPr>
      </w:pPr>
      <w:r w:rsidRPr="001D73A9">
        <w:rPr>
          <w:rFonts w:eastAsia="Times New Roman" w:cs="Times New Roman"/>
          <w:b/>
        </w:rPr>
        <w:t>Nie wymaga przechowywania w lodówce</w:t>
      </w:r>
      <w:r w:rsidRPr="001D73A9">
        <w:rPr>
          <w:rFonts w:eastAsia="Times New Roman" w:cs="Times New Roman"/>
        </w:rPr>
        <w:t>.</w:t>
      </w:r>
    </w:p>
    <w:p w:rsidR="001D73A9" w:rsidRPr="001D73A9" w:rsidRDefault="001D73A9" w:rsidP="005D0691">
      <w:pPr>
        <w:numPr>
          <w:ilvl w:val="0"/>
          <w:numId w:val="2"/>
        </w:numPr>
        <w:spacing w:after="0"/>
        <w:ind w:left="0" w:hanging="426"/>
        <w:contextualSpacing/>
        <w:rPr>
          <w:rFonts w:eastAsia="Times New Roman" w:cs="Times New Roman"/>
        </w:rPr>
      </w:pPr>
      <w:proofErr w:type="spellStart"/>
      <w:r w:rsidRPr="001D73A9">
        <w:rPr>
          <w:rFonts w:eastAsia="Times New Roman" w:cs="Times New Roman"/>
        </w:rPr>
        <w:lastRenderedPageBreak/>
        <w:t>Multilac</w:t>
      </w:r>
      <w:proofErr w:type="spellEnd"/>
      <w:r w:rsidRPr="001D73A9">
        <w:rPr>
          <w:rFonts w:eastAsia="Times New Roman" w:cs="Times New Roman"/>
        </w:rPr>
        <w:t xml:space="preserve">® jest suplementem diety. Jego </w:t>
      </w:r>
      <w:r w:rsidRPr="001D73A9">
        <w:rPr>
          <w:rFonts w:eastAsia="Times New Roman" w:cs="Times New Roman"/>
          <w:b/>
        </w:rPr>
        <w:t>właściwości zostały potwierdzone w badaniach</w:t>
      </w:r>
      <w:r w:rsidRPr="001D73A9">
        <w:rPr>
          <w:rFonts w:eastAsia="Times New Roman" w:cs="Times New Roman"/>
        </w:rPr>
        <w:t xml:space="preserve"> przeprowadzonych w Katedrze Fizjologii Człowieka Uniwersytetu Medycznego im. Karola Marcinkowskiego w Poznaniu.</w:t>
      </w:r>
    </w:p>
    <w:p w:rsidR="001D73A9" w:rsidRDefault="00C312AB" w:rsidP="00DC2F96">
      <w:pPr>
        <w:widowControl w:val="0"/>
        <w:spacing w:after="0"/>
        <w:jc w:val="both"/>
        <w:rPr>
          <w:rFonts w:eastAsia="Times New Roman" w:cs="Times New Roman"/>
          <w:b/>
          <w:lang w:eastAsia="pl-PL"/>
        </w:rPr>
      </w:pPr>
      <w:r w:rsidRPr="00C312AB">
        <w:rPr>
          <w:rFonts w:eastAsia="Times New Roman" w:cs="Times New Roman"/>
          <w:b/>
          <w:lang w:eastAsia="pl-PL"/>
        </w:rPr>
        <w:t>Odpowiedź.</w:t>
      </w:r>
      <w:r w:rsidR="00A7661E" w:rsidRPr="00A7661E">
        <w:rPr>
          <w:b/>
          <w:lang w:eastAsia="x-none"/>
        </w:rPr>
        <w:t xml:space="preserve"> </w:t>
      </w:r>
      <w:r w:rsidR="00A7661E">
        <w:rPr>
          <w:b/>
          <w:lang w:eastAsia="x-none"/>
        </w:rPr>
        <w:t>Zamawiający dopuszcza.</w:t>
      </w:r>
    </w:p>
    <w:p w:rsidR="00503DE9" w:rsidRPr="006A0436" w:rsidRDefault="00503DE9" w:rsidP="00DC2F96">
      <w:pPr>
        <w:widowControl w:val="0"/>
        <w:spacing w:after="0"/>
        <w:jc w:val="both"/>
        <w:rPr>
          <w:rFonts w:eastAsia="Times New Roman" w:cs="Times New Roman"/>
          <w:b/>
          <w:lang w:eastAsia="pl-PL"/>
        </w:rPr>
      </w:pPr>
    </w:p>
    <w:p w:rsidR="001D73A9" w:rsidRPr="006A0436" w:rsidRDefault="00503DE9" w:rsidP="005D0691">
      <w:pPr>
        <w:pStyle w:val="Akapitzlist"/>
        <w:numPr>
          <w:ilvl w:val="0"/>
          <w:numId w:val="8"/>
        </w:numPr>
        <w:spacing w:after="0"/>
        <w:ind w:left="0" w:hanging="426"/>
        <w:rPr>
          <w:rFonts w:eastAsia="Times New Roman" w:cs="Arial-BoldMT"/>
          <w:b/>
          <w:bCs/>
          <w:lang w:eastAsia="pl-PL"/>
        </w:rPr>
      </w:pPr>
      <w:r w:rsidRPr="006A0436">
        <w:rPr>
          <w:rFonts w:eastAsia="Times New Roman" w:cs="Arial-BoldMT"/>
          <w:b/>
          <w:bCs/>
          <w:lang w:eastAsia="pl-PL"/>
        </w:rPr>
        <w:t>Pytania ogólne.</w:t>
      </w:r>
    </w:p>
    <w:p w:rsidR="001D73A9" w:rsidRPr="006A0436" w:rsidRDefault="001D73A9" w:rsidP="005D0691">
      <w:pPr>
        <w:pStyle w:val="Akapitzlist"/>
        <w:widowControl w:val="0"/>
        <w:numPr>
          <w:ilvl w:val="0"/>
          <w:numId w:val="2"/>
        </w:numPr>
        <w:spacing w:after="0"/>
        <w:ind w:left="0" w:hanging="426"/>
        <w:rPr>
          <w:rFonts w:eastAsia="Times New Roman" w:cs="Arial"/>
          <w:lang w:eastAsia="pl-PL"/>
        </w:rPr>
      </w:pPr>
      <w:r w:rsidRPr="006A0436">
        <w:rPr>
          <w:rFonts w:eastAsia="Times New Roman" w:cs="Arial"/>
          <w:lang w:eastAsia="pl-PL"/>
        </w:rPr>
        <w:t xml:space="preserve">Czy można wycenić lek równoważny pod względem składu chemicznego i dawki  lecz różniący się postacią przy zachowaniu tej samej drogi podania np. wymagana w   SIWZ tabletka a równoważnik ma postać drażetki, kapsułki, tabletki powlekanej, tabletki dojelitowej  oraz ampułkę  za fiolkę, fiolkę za ampułko-strzykawkę i odwrotnie?   </w:t>
      </w:r>
    </w:p>
    <w:p w:rsidR="00C312AB" w:rsidRPr="006A0436" w:rsidRDefault="00C312AB" w:rsidP="00DC2F96">
      <w:pPr>
        <w:spacing w:after="0"/>
        <w:jc w:val="both"/>
        <w:rPr>
          <w:b/>
          <w:lang w:eastAsia="x-none"/>
        </w:rPr>
      </w:pPr>
      <w:r w:rsidRPr="006A0436">
        <w:rPr>
          <w:b/>
          <w:lang w:eastAsia="x-none"/>
        </w:rPr>
        <w:t>Odpowiedź.</w:t>
      </w:r>
      <w:r w:rsidR="00A7661E">
        <w:rPr>
          <w:b/>
          <w:lang w:eastAsia="x-none"/>
        </w:rPr>
        <w:t xml:space="preserve"> Zamawiający wymaga zgo</w:t>
      </w:r>
      <w:r w:rsidR="00675BC0">
        <w:rPr>
          <w:b/>
          <w:lang w:eastAsia="x-none"/>
        </w:rPr>
        <w:t>d</w:t>
      </w:r>
      <w:r w:rsidR="00A7661E">
        <w:rPr>
          <w:b/>
          <w:lang w:eastAsia="x-none"/>
        </w:rPr>
        <w:t>nie z SIWZ.</w:t>
      </w:r>
    </w:p>
    <w:p w:rsidR="00C312AB" w:rsidRPr="006A0436" w:rsidRDefault="00C312AB" w:rsidP="00DC2F96">
      <w:pPr>
        <w:widowControl w:val="0"/>
        <w:spacing w:after="0"/>
        <w:rPr>
          <w:rFonts w:eastAsia="Times New Roman" w:cs="Arial"/>
          <w:lang w:eastAsia="pl-PL"/>
        </w:rPr>
      </w:pPr>
    </w:p>
    <w:p w:rsidR="001D73A9" w:rsidRPr="006A0436" w:rsidRDefault="001D73A9" w:rsidP="005D0691">
      <w:pPr>
        <w:pStyle w:val="Akapitzlist"/>
        <w:widowControl w:val="0"/>
        <w:numPr>
          <w:ilvl w:val="0"/>
          <w:numId w:val="2"/>
        </w:numPr>
        <w:spacing w:after="0"/>
        <w:ind w:left="0" w:hanging="426"/>
        <w:jc w:val="both"/>
        <w:rPr>
          <w:rFonts w:eastAsia="Times New Roman" w:cs="Arial"/>
          <w:snapToGrid w:val="0"/>
          <w:lang w:eastAsia="pl-PL"/>
        </w:rPr>
      </w:pPr>
      <w:r w:rsidRPr="006A0436">
        <w:rPr>
          <w:rFonts w:eastAsia="Times New Roman" w:cs="Arial"/>
          <w:snapToGrid w:val="0"/>
          <w:lang w:eastAsia="pl-PL"/>
        </w:rPr>
        <w:t>Czy w przypadku jeżeli żądany przez Zamawiającego lek nie jest już produkowany lub jest tymczasowy brak produkcji a nie ma innego leku równoważnego, którym można by było go zastąpić należy wycenić ten lek podając ostatnią cenę sprzedaży oraz uwagę o jego braku?</w:t>
      </w:r>
    </w:p>
    <w:p w:rsidR="00C312AB" w:rsidRPr="006A0436" w:rsidRDefault="00C312AB" w:rsidP="00DC2F96">
      <w:pPr>
        <w:spacing w:after="0"/>
        <w:jc w:val="both"/>
        <w:rPr>
          <w:b/>
          <w:lang w:eastAsia="x-none"/>
        </w:rPr>
      </w:pPr>
      <w:r w:rsidRPr="006A0436">
        <w:rPr>
          <w:b/>
          <w:lang w:eastAsia="x-none"/>
        </w:rPr>
        <w:t>Odpowiedź.</w:t>
      </w:r>
      <w:r w:rsidR="00A7661E">
        <w:rPr>
          <w:b/>
          <w:lang w:eastAsia="x-none"/>
        </w:rPr>
        <w:t xml:space="preserve"> Zamawiający wyraża zgodę.</w:t>
      </w:r>
    </w:p>
    <w:p w:rsidR="001D73A9" w:rsidRPr="006A0436" w:rsidRDefault="001D73A9" w:rsidP="00DC2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b/>
          <w:u w:val="single"/>
          <w:lang w:eastAsia="pl-PL"/>
        </w:rPr>
      </w:pPr>
    </w:p>
    <w:p w:rsidR="001D73A9" w:rsidRPr="006A0436" w:rsidRDefault="001D73A9" w:rsidP="005D0691">
      <w:pPr>
        <w:pStyle w:val="Akapitzlist"/>
        <w:widowControl w:val="0"/>
        <w:numPr>
          <w:ilvl w:val="0"/>
          <w:numId w:val="2"/>
        </w:numPr>
        <w:spacing w:after="0"/>
        <w:ind w:left="0" w:hanging="426"/>
        <w:jc w:val="both"/>
        <w:rPr>
          <w:rFonts w:eastAsia="Times New Roman" w:cs="Arial"/>
          <w:snapToGrid w:val="0"/>
          <w:lang w:eastAsia="pl-PL"/>
        </w:rPr>
      </w:pPr>
      <w:r w:rsidRPr="006A0436">
        <w:rPr>
          <w:rFonts w:eastAsia="Times New Roman" w:cs="Arial"/>
          <w:snapToGrid w:val="0"/>
          <w:lang w:eastAsia="pl-PL"/>
        </w:rPr>
        <w:t>Prosimy o podanie, w jaki sposób prawidłowo przeliczyć ilość opakowań handlowych w przypadku występowania na rynku opakowań posiadających inną ilość sztuk (tabletek, ampułek, kilogramów itp.), niż umieszczone w SIWZ (czy podawać pełne ilości opakowań zaokrąglone w górę, czy ilość opakowań przeliczyć do dwóch miejsc po przecinku)?</w:t>
      </w:r>
    </w:p>
    <w:p w:rsidR="00C312AB" w:rsidRDefault="00C312AB" w:rsidP="00DC2F96">
      <w:pPr>
        <w:spacing w:after="0"/>
        <w:jc w:val="both"/>
        <w:rPr>
          <w:b/>
          <w:lang w:eastAsia="x-none"/>
        </w:rPr>
      </w:pPr>
      <w:r w:rsidRPr="006A0436">
        <w:rPr>
          <w:b/>
          <w:lang w:eastAsia="x-none"/>
        </w:rPr>
        <w:t>Odpowiedź.</w:t>
      </w:r>
      <w:r w:rsidR="00675BC0">
        <w:rPr>
          <w:b/>
          <w:lang w:eastAsia="x-none"/>
        </w:rPr>
        <w:t xml:space="preserve"> </w:t>
      </w:r>
      <w:r w:rsidR="00164DE7">
        <w:rPr>
          <w:b/>
          <w:lang w:eastAsia="x-none"/>
        </w:rPr>
        <w:t>Należy podać pełne ilości opakowań zaokrąglone w górę.</w:t>
      </w:r>
    </w:p>
    <w:p w:rsidR="00C929CB" w:rsidRDefault="00C929CB" w:rsidP="00DC2F96">
      <w:pPr>
        <w:spacing w:after="0"/>
        <w:jc w:val="both"/>
        <w:rPr>
          <w:b/>
          <w:lang w:eastAsia="x-none"/>
        </w:rPr>
      </w:pPr>
    </w:p>
    <w:p w:rsidR="006A0436" w:rsidRPr="008F779F" w:rsidRDefault="008F779F" w:rsidP="005D0691">
      <w:pPr>
        <w:pStyle w:val="Akapitzlist"/>
        <w:numPr>
          <w:ilvl w:val="0"/>
          <w:numId w:val="8"/>
        </w:numPr>
        <w:spacing w:after="0"/>
        <w:ind w:left="0" w:hanging="426"/>
        <w:jc w:val="both"/>
        <w:rPr>
          <w:b/>
          <w:lang w:eastAsia="x-none"/>
        </w:rPr>
      </w:pPr>
      <w:r>
        <w:rPr>
          <w:b/>
          <w:lang w:eastAsia="x-none"/>
        </w:rPr>
        <w:t>Pytanie dotyczące pakietu nr 1.</w:t>
      </w:r>
    </w:p>
    <w:p w:rsidR="001D73A9" w:rsidRPr="006A0436" w:rsidRDefault="001D73A9" w:rsidP="005D0691">
      <w:pPr>
        <w:pStyle w:val="Akapitzlist"/>
        <w:widowControl w:val="0"/>
        <w:numPr>
          <w:ilvl w:val="0"/>
          <w:numId w:val="2"/>
        </w:numPr>
        <w:spacing w:after="0"/>
        <w:ind w:left="0" w:hanging="426"/>
        <w:jc w:val="both"/>
        <w:rPr>
          <w:rFonts w:eastAsia="Times New Roman" w:cs="Times New Roman"/>
          <w:lang w:eastAsia="pl-PL"/>
        </w:rPr>
      </w:pPr>
      <w:r w:rsidRPr="006A0436">
        <w:rPr>
          <w:rFonts w:eastAsia="Times New Roman" w:cs="Times New Roman"/>
          <w:b/>
          <w:lang w:eastAsia="pl-PL"/>
        </w:rPr>
        <w:t xml:space="preserve">Pak.1 poz. 196 – </w:t>
      </w:r>
      <w:r w:rsidRPr="006A0436">
        <w:rPr>
          <w:rFonts w:eastAsia="Times New Roman" w:cs="Times New Roman"/>
          <w:lang w:eastAsia="pl-PL"/>
        </w:rPr>
        <w:t xml:space="preserve">Czy Zamawiający zgodzi się na wycenę preparatu </w:t>
      </w:r>
      <w:proofErr w:type="spellStart"/>
      <w:r w:rsidRPr="006A0436">
        <w:rPr>
          <w:rFonts w:eastAsia="Times New Roman" w:cs="Times New Roman"/>
          <w:lang w:eastAsia="pl-PL"/>
        </w:rPr>
        <w:t>Hepatanol</w:t>
      </w:r>
      <w:proofErr w:type="spellEnd"/>
      <w:r w:rsidRPr="006A0436">
        <w:rPr>
          <w:rFonts w:eastAsia="Times New Roman" w:cs="Times New Roman"/>
          <w:lang w:eastAsia="pl-PL"/>
        </w:rPr>
        <w:t xml:space="preserve"> x 40 sz.  firmy </w:t>
      </w:r>
      <w:proofErr w:type="spellStart"/>
      <w:r w:rsidRPr="006A0436">
        <w:rPr>
          <w:rFonts w:eastAsia="Times New Roman" w:cs="Times New Roman"/>
          <w:lang w:eastAsia="pl-PL"/>
        </w:rPr>
        <w:t>Lab.Galenowe</w:t>
      </w:r>
      <w:proofErr w:type="spellEnd"/>
      <w:r w:rsidRPr="006A0436">
        <w:rPr>
          <w:rFonts w:eastAsia="Times New Roman" w:cs="Times New Roman"/>
          <w:lang w:eastAsia="pl-PL"/>
        </w:rPr>
        <w:t xml:space="preserve"> Olsztyn, który w swoim składzie zawiera 130 mg L-</w:t>
      </w:r>
      <w:proofErr w:type="spellStart"/>
      <w:r w:rsidRPr="006A0436">
        <w:rPr>
          <w:rFonts w:eastAsia="Times New Roman" w:cs="Times New Roman"/>
          <w:lang w:eastAsia="pl-PL"/>
        </w:rPr>
        <w:t>asparaginian</w:t>
      </w:r>
      <w:proofErr w:type="spellEnd"/>
      <w:r w:rsidRPr="006A0436">
        <w:rPr>
          <w:rFonts w:eastAsia="Times New Roman" w:cs="Times New Roman"/>
          <w:lang w:eastAsia="pl-PL"/>
        </w:rPr>
        <w:t xml:space="preserve"> L-ornityny i 35 mg choliny?</w:t>
      </w:r>
    </w:p>
    <w:p w:rsidR="00C312AB" w:rsidRDefault="00C312AB" w:rsidP="00DC2F96">
      <w:pPr>
        <w:spacing w:after="0"/>
        <w:jc w:val="both"/>
        <w:rPr>
          <w:b/>
          <w:lang w:eastAsia="x-none"/>
        </w:rPr>
      </w:pPr>
      <w:r w:rsidRPr="00C312AB">
        <w:rPr>
          <w:b/>
          <w:lang w:eastAsia="x-none"/>
        </w:rPr>
        <w:t>Odpowiedź.</w:t>
      </w:r>
      <w:r w:rsidR="00164DE7">
        <w:rPr>
          <w:b/>
          <w:lang w:eastAsia="x-none"/>
        </w:rPr>
        <w:t xml:space="preserve"> Zamawiający dopuszcza w formie ,,Forte”</w:t>
      </w:r>
    </w:p>
    <w:p w:rsidR="005020E1" w:rsidRPr="00C312AB" w:rsidRDefault="005020E1" w:rsidP="00DC2F96">
      <w:pPr>
        <w:spacing w:after="0"/>
        <w:jc w:val="both"/>
        <w:rPr>
          <w:b/>
          <w:lang w:eastAsia="x-none"/>
        </w:rPr>
      </w:pPr>
    </w:p>
    <w:p w:rsidR="001D73A9" w:rsidRPr="008F779F" w:rsidRDefault="008F779F" w:rsidP="005D0691">
      <w:pPr>
        <w:pStyle w:val="Akapitzlist"/>
        <w:numPr>
          <w:ilvl w:val="0"/>
          <w:numId w:val="8"/>
        </w:numPr>
        <w:spacing w:after="0"/>
        <w:ind w:left="0" w:hanging="426"/>
        <w:jc w:val="both"/>
        <w:rPr>
          <w:rFonts w:eastAsia="Calibri" w:cs="Times New Roman"/>
          <w:lang w:eastAsia="pl-PL"/>
        </w:rPr>
      </w:pPr>
      <w:r>
        <w:rPr>
          <w:b/>
          <w:lang w:eastAsia="x-none"/>
        </w:rPr>
        <w:t>Pytanie dotyczące pakietu nr 4.</w:t>
      </w:r>
    </w:p>
    <w:p w:rsidR="001D73A9" w:rsidRPr="008834DB" w:rsidRDefault="001D73A9" w:rsidP="005D0691">
      <w:pPr>
        <w:pStyle w:val="Akapitzlist"/>
        <w:numPr>
          <w:ilvl w:val="0"/>
          <w:numId w:val="2"/>
        </w:numPr>
        <w:spacing w:after="0"/>
        <w:ind w:left="0" w:hanging="426"/>
        <w:jc w:val="both"/>
        <w:rPr>
          <w:rFonts w:eastAsia="Calibri" w:cs="Times New Roman"/>
          <w:lang w:eastAsia="pl-PL"/>
        </w:rPr>
      </w:pPr>
      <w:r w:rsidRPr="008834DB">
        <w:rPr>
          <w:rFonts w:eastAsia="Calibri" w:cs="Times New Roman"/>
          <w:lang w:eastAsia="pl-PL"/>
        </w:rPr>
        <w:t xml:space="preserve">Zamawiający w opisie przedmiotu zamówienia Pakiecie </w:t>
      </w:r>
      <w:r w:rsidRPr="008834DB">
        <w:rPr>
          <w:rFonts w:eastAsia="Calibri" w:cs="Times New Roman"/>
          <w:color w:val="000000"/>
          <w:lang w:eastAsia="pl-PL"/>
        </w:rPr>
        <w:t>4, w pozycji 73</w:t>
      </w:r>
      <w:r w:rsidRPr="008834DB">
        <w:rPr>
          <w:rFonts w:eastAsia="Calibri" w:cs="Times New Roman"/>
          <w:lang w:eastAsia="pl-PL"/>
        </w:rPr>
        <w:t xml:space="preserve">  wyspecyfikował produkt zawierający 500 j.m. w przeliczeniu na cz. IX, w konsekwencji czego stwarza sytuację braku możliwości zaoferowania równoważnego produktu zawierającego w opakowaniu 600 j.m. Zamawiający zamierza zakupić </w:t>
      </w:r>
      <w:r w:rsidRPr="008834DB">
        <w:rPr>
          <w:rFonts w:eastAsia="Calibri" w:cs="Times New Roman"/>
          <w:color w:val="000000"/>
          <w:lang w:eastAsia="pl-PL"/>
        </w:rPr>
        <w:t>20</w:t>
      </w:r>
      <w:r w:rsidRPr="008834DB">
        <w:rPr>
          <w:rFonts w:eastAsia="Calibri" w:cs="Times New Roman"/>
          <w:lang w:eastAsia="pl-PL"/>
        </w:rPr>
        <w:t xml:space="preserve"> szt. preparatu w dawce 500 j.m. czyli łącznie pulę </w:t>
      </w:r>
      <w:r w:rsidRPr="008834DB">
        <w:rPr>
          <w:rFonts w:eastAsia="Calibri" w:cs="Times New Roman"/>
          <w:color w:val="000000"/>
          <w:lang w:eastAsia="pl-PL"/>
        </w:rPr>
        <w:t xml:space="preserve">10 </w:t>
      </w:r>
      <w:r w:rsidRPr="008834DB">
        <w:rPr>
          <w:rFonts w:eastAsia="Calibri" w:cs="Times New Roman"/>
          <w:lang w:eastAsia="pl-PL"/>
        </w:rPr>
        <w:t> 000 j.m. PCC</w:t>
      </w:r>
      <w:r w:rsidR="007B28CE" w:rsidRPr="008834DB">
        <w:rPr>
          <w:rFonts w:eastAsia="Calibri" w:cs="Times New Roman"/>
          <w:lang w:eastAsia="pl-PL"/>
        </w:rPr>
        <w:t>.</w:t>
      </w:r>
    </w:p>
    <w:p w:rsidR="001D73A9" w:rsidRPr="001D73A9" w:rsidRDefault="007B28CE" w:rsidP="00DC2F96">
      <w:pPr>
        <w:spacing w:after="0"/>
        <w:jc w:val="both"/>
        <w:rPr>
          <w:rFonts w:eastAsia="Calibri" w:cs="Calibri"/>
          <w:color w:val="000000"/>
          <w:lang w:eastAsia="pl-PL"/>
        </w:rPr>
      </w:pPr>
      <w:r>
        <w:rPr>
          <w:rFonts w:eastAsia="Calibri" w:cs="Calibri"/>
          <w:lang w:eastAsia="pl-PL"/>
        </w:rPr>
        <w:t>Z</w:t>
      </w:r>
      <w:r w:rsidR="001D73A9" w:rsidRPr="001D73A9">
        <w:rPr>
          <w:rFonts w:eastAsia="Calibri" w:cs="Calibri"/>
          <w:lang w:eastAsia="pl-PL"/>
        </w:rPr>
        <w:t>wracamy się z pytaniem czy Zamawiający dopuści złożenie oferty na preparat równowa</w:t>
      </w:r>
      <w:r>
        <w:rPr>
          <w:rFonts w:eastAsia="Calibri" w:cs="Calibri"/>
          <w:lang w:eastAsia="pl-PL"/>
        </w:rPr>
        <w:t>żny (o zawartości 480-900 j.m. l</w:t>
      </w:r>
      <w:r w:rsidR="001D73A9" w:rsidRPr="001D73A9">
        <w:rPr>
          <w:rFonts w:eastAsia="Calibri" w:cs="Calibri"/>
          <w:lang w:eastAsia="pl-PL"/>
        </w:rPr>
        <w:t>udzkiego II czynn</w:t>
      </w:r>
      <w:r>
        <w:rPr>
          <w:rFonts w:eastAsia="Calibri" w:cs="Calibri"/>
          <w:lang w:eastAsia="pl-PL"/>
        </w:rPr>
        <w:t>ika krzepnięcia krwi, 500 j.m. l</w:t>
      </w:r>
      <w:r w:rsidR="001D73A9" w:rsidRPr="001D73A9">
        <w:rPr>
          <w:rFonts w:eastAsia="Calibri" w:cs="Calibri"/>
          <w:lang w:eastAsia="pl-PL"/>
        </w:rPr>
        <w:t>udzkiego VII czynn</w:t>
      </w:r>
      <w:r>
        <w:rPr>
          <w:rFonts w:eastAsia="Calibri" w:cs="Calibri"/>
          <w:lang w:eastAsia="pl-PL"/>
        </w:rPr>
        <w:t>ika krzepnięcia krwi, 600 j.m. l</w:t>
      </w:r>
      <w:r w:rsidR="001D73A9" w:rsidRPr="001D73A9">
        <w:rPr>
          <w:rFonts w:eastAsia="Calibri" w:cs="Calibri"/>
          <w:lang w:eastAsia="pl-PL"/>
        </w:rPr>
        <w:t>udzkiego IX czynnika krzepnięcia krwi  600 j.m. Ludzkiego X czynnika krzepnięcia krwi oraz co najmniej 400 j.m. białka C i  15-30 j.m. Antytrombiny III</w:t>
      </w:r>
      <w:r w:rsidR="001D73A9" w:rsidRPr="001D73A9">
        <w:rPr>
          <w:rFonts w:eastAsia="Calibri" w:cs="Calibri"/>
          <w:color w:val="000000"/>
          <w:lang w:eastAsia="pl-PL"/>
        </w:rPr>
        <w:t>, która minimalizuje ryzyko wystąpienia ewentualnych  powikłań zakrzepowo-zatorowych</w:t>
      </w:r>
      <w:r w:rsidR="001D73A9" w:rsidRPr="001D73A9">
        <w:rPr>
          <w:rFonts w:eastAsia="Calibri" w:cs="Calibri"/>
          <w:lang w:eastAsia="pl-PL"/>
        </w:rPr>
        <w:t>) w opakowaniu zawier</w:t>
      </w:r>
      <w:r w:rsidR="006A0436">
        <w:rPr>
          <w:rFonts w:eastAsia="Calibri" w:cs="Calibri"/>
          <w:lang w:eastAsia="pl-PL"/>
        </w:rPr>
        <w:t>ającym 600 j</w:t>
      </w:r>
      <w:r w:rsidR="001D73A9" w:rsidRPr="001D73A9">
        <w:rPr>
          <w:rFonts w:eastAsia="Calibri" w:cs="Calibri"/>
          <w:lang w:eastAsia="pl-PL"/>
        </w:rPr>
        <w:t xml:space="preserve">.m. w ilości </w:t>
      </w:r>
      <w:r w:rsidR="001D73A9" w:rsidRPr="001D73A9">
        <w:rPr>
          <w:rFonts w:eastAsia="Calibri" w:cs="Calibri"/>
          <w:color w:val="000000"/>
          <w:lang w:eastAsia="pl-PL"/>
        </w:rPr>
        <w:t>17</w:t>
      </w:r>
      <w:r w:rsidR="001D73A9" w:rsidRPr="001D73A9">
        <w:rPr>
          <w:rFonts w:eastAsia="Calibri" w:cs="Calibri"/>
          <w:lang w:eastAsia="pl-PL"/>
        </w:rPr>
        <w:t xml:space="preserve"> opakowań (</w:t>
      </w:r>
      <w:r w:rsidR="001D73A9" w:rsidRPr="001D73A9">
        <w:rPr>
          <w:rFonts w:eastAsia="Calibri" w:cs="Calibri"/>
          <w:color w:val="000000"/>
          <w:lang w:eastAsia="pl-PL"/>
        </w:rPr>
        <w:t>10</w:t>
      </w:r>
      <w:r w:rsidR="001D73A9" w:rsidRPr="001D73A9">
        <w:rPr>
          <w:rFonts w:eastAsia="Calibri" w:cs="Calibri"/>
          <w:lang w:eastAsia="pl-PL"/>
        </w:rPr>
        <w:t xml:space="preserve"> 200 j.m.) ?</w:t>
      </w:r>
    </w:p>
    <w:p w:rsidR="001D73A9" w:rsidRPr="001D73A9" w:rsidRDefault="001D73A9" w:rsidP="00DC2F96">
      <w:pPr>
        <w:spacing w:after="0"/>
        <w:ind w:hanging="360"/>
        <w:jc w:val="both"/>
        <w:rPr>
          <w:rFonts w:eastAsia="Calibri" w:cs="Calibri"/>
          <w:lang w:eastAsia="pl-PL"/>
        </w:rPr>
      </w:pPr>
      <w:r w:rsidRPr="001D73A9">
        <w:rPr>
          <w:rFonts w:eastAsia="Calibri" w:cs="Calibri"/>
          <w:lang w:eastAsia="pl-PL"/>
        </w:rPr>
        <w:t> </w:t>
      </w:r>
    </w:p>
    <w:p w:rsidR="001D73A9" w:rsidRPr="001D73A9" w:rsidRDefault="001D73A9" w:rsidP="00DC2F96">
      <w:pPr>
        <w:spacing w:after="0"/>
        <w:jc w:val="both"/>
        <w:rPr>
          <w:rFonts w:eastAsia="Calibri" w:cs="Calibri"/>
          <w:lang w:eastAsia="pl-PL"/>
        </w:rPr>
      </w:pPr>
      <w:r w:rsidRPr="001D73A9">
        <w:rPr>
          <w:rFonts w:eastAsia="Calibri" w:cs="Calibri"/>
          <w:lang w:eastAsia="pl-PL"/>
        </w:rPr>
        <w:lastRenderedPageBreak/>
        <w:t>Zwracamy uwagę na fakt iż niezależnie od dawki preparatu w opakowaniu Zamawiający w każdym przypadku zakupi taką samą pule preparatu co umożliwi przeprowadzenie identycznej ilości potencjalnych terapii. Dopuszczenie zarówno dawki 500 j. m. jak i 600 j. m. zapewni Zamawiającemu większa konkurencyjność ofert, a poprzez to niższy koszt terapii. </w:t>
      </w:r>
    </w:p>
    <w:p w:rsidR="00C312AB" w:rsidRPr="00C312AB" w:rsidRDefault="00C312AB" w:rsidP="00DC2F96">
      <w:pPr>
        <w:spacing w:after="0"/>
        <w:jc w:val="both"/>
        <w:rPr>
          <w:b/>
          <w:lang w:eastAsia="x-none"/>
        </w:rPr>
      </w:pPr>
      <w:r w:rsidRPr="00C312AB">
        <w:rPr>
          <w:b/>
          <w:lang w:eastAsia="x-none"/>
        </w:rPr>
        <w:t>Odpowiedź.</w:t>
      </w:r>
      <w:r w:rsidR="00164DE7" w:rsidRPr="00164DE7">
        <w:rPr>
          <w:b/>
          <w:lang w:eastAsia="x-none"/>
        </w:rPr>
        <w:t xml:space="preserve"> </w:t>
      </w:r>
      <w:r w:rsidR="00164DE7">
        <w:rPr>
          <w:b/>
          <w:lang w:eastAsia="x-none"/>
        </w:rPr>
        <w:t>Zamawiający wymaga zgodnie z SIWZ.</w:t>
      </w:r>
    </w:p>
    <w:p w:rsidR="001D73A9" w:rsidRPr="001D73A9" w:rsidRDefault="001D73A9" w:rsidP="00DC2F96">
      <w:pPr>
        <w:spacing w:after="0"/>
        <w:jc w:val="both"/>
        <w:rPr>
          <w:rFonts w:eastAsia="Calibri" w:cs="Calibri"/>
          <w:color w:val="000000"/>
          <w:lang w:eastAsia="pl-PL"/>
        </w:rPr>
      </w:pPr>
    </w:p>
    <w:p w:rsidR="001D73A9" w:rsidRPr="001D73A9" w:rsidRDefault="001D73A9" w:rsidP="005D0691">
      <w:pPr>
        <w:numPr>
          <w:ilvl w:val="0"/>
          <w:numId w:val="2"/>
        </w:numPr>
        <w:spacing w:after="0"/>
        <w:ind w:left="0" w:hanging="426"/>
        <w:contextualSpacing/>
        <w:jc w:val="both"/>
        <w:rPr>
          <w:rFonts w:eastAsia="Calibri" w:cs="Times New Roman"/>
          <w:lang w:eastAsia="pl-PL"/>
        </w:rPr>
      </w:pPr>
      <w:r w:rsidRPr="001D73A9">
        <w:rPr>
          <w:rFonts w:eastAsia="Calibri" w:cs="Times New Roman"/>
          <w:lang w:eastAsia="pl-PL"/>
        </w:rPr>
        <w:t>Czy Zamawiający wyrazi zgodę na wydzielenie pozycji 73 z pakietu 4 i utworzenie oddzielnego zadania?</w:t>
      </w:r>
    </w:p>
    <w:p w:rsidR="001D73A9" w:rsidRPr="00C312AB" w:rsidRDefault="00C312AB" w:rsidP="00DC2F96">
      <w:pPr>
        <w:spacing w:after="0"/>
        <w:contextualSpacing/>
        <w:jc w:val="both"/>
        <w:rPr>
          <w:rFonts w:eastAsia="Calibri" w:cs="Times New Roman"/>
          <w:b/>
          <w:lang w:eastAsia="pl-PL"/>
        </w:rPr>
      </w:pPr>
      <w:r w:rsidRPr="00C312AB">
        <w:rPr>
          <w:rFonts w:eastAsia="Calibri" w:cs="Times New Roman"/>
          <w:b/>
          <w:lang w:eastAsia="pl-PL"/>
        </w:rPr>
        <w:t>Odpowiedź.</w:t>
      </w:r>
      <w:r w:rsidR="00164DE7">
        <w:rPr>
          <w:rFonts w:eastAsia="Calibri" w:cs="Times New Roman"/>
          <w:b/>
          <w:lang w:eastAsia="pl-PL"/>
        </w:rPr>
        <w:t xml:space="preserve"> Zamawiający nie wyraża zgody.</w:t>
      </w:r>
    </w:p>
    <w:p w:rsidR="001D73A9" w:rsidRPr="006A675A" w:rsidRDefault="00C312AB" w:rsidP="00DC2F96">
      <w:pPr>
        <w:spacing w:after="0"/>
        <w:jc w:val="both"/>
        <w:rPr>
          <w:rFonts w:eastAsia="Calibri" w:cs="Calibri"/>
          <w:color w:val="FF0000"/>
          <w:lang w:eastAsia="pl-PL"/>
        </w:rPr>
      </w:pPr>
      <w:r w:rsidRPr="006A675A">
        <w:rPr>
          <w:rFonts w:eastAsia="Calibri" w:cs="Calibri"/>
          <w:color w:val="FF0000"/>
          <w:lang w:eastAsia="pl-PL"/>
        </w:rPr>
        <w:t xml:space="preserve"> </w:t>
      </w:r>
    </w:p>
    <w:p w:rsidR="001D73A9" w:rsidRPr="008F779F" w:rsidRDefault="008F779F" w:rsidP="005D0691">
      <w:pPr>
        <w:pStyle w:val="Akapitzlist"/>
        <w:numPr>
          <w:ilvl w:val="0"/>
          <w:numId w:val="8"/>
        </w:numPr>
        <w:spacing w:after="0"/>
        <w:ind w:left="0" w:hanging="426"/>
        <w:jc w:val="both"/>
        <w:rPr>
          <w:rFonts w:eastAsia="Calibri" w:cs="Calibri"/>
          <w:b/>
          <w:bCs/>
          <w:lang w:eastAsia="pl-PL"/>
        </w:rPr>
      </w:pPr>
      <w:r>
        <w:rPr>
          <w:rFonts w:eastAsia="Calibri" w:cs="Calibri"/>
          <w:b/>
          <w:bCs/>
          <w:lang w:eastAsia="pl-PL"/>
        </w:rPr>
        <w:t>Pytania dotyczące pakietu nr 1</w:t>
      </w:r>
    </w:p>
    <w:p w:rsidR="001D73A9" w:rsidRPr="001D73A9" w:rsidRDefault="001D73A9" w:rsidP="00DC2F96">
      <w:pPr>
        <w:spacing w:after="0"/>
        <w:jc w:val="both"/>
        <w:rPr>
          <w:rFonts w:eastAsia="Calibri" w:cs="Calibri"/>
          <w:b/>
          <w:bCs/>
          <w:lang w:eastAsia="pl-PL"/>
        </w:rPr>
      </w:pPr>
      <w:r w:rsidRPr="001D73A9">
        <w:rPr>
          <w:rFonts w:eastAsia="Calibri" w:cs="Calibri"/>
          <w:b/>
          <w:bCs/>
          <w:lang w:eastAsia="pl-PL"/>
        </w:rPr>
        <w:t>Pakiet 1, poz. 175</w:t>
      </w:r>
    </w:p>
    <w:p w:rsidR="001D73A9" w:rsidRPr="008834DB" w:rsidRDefault="001D73A9" w:rsidP="005D0691">
      <w:pPr>
        <w:pStyle w:val="Akapitzlist"/>
        <w:numPr>
          <w:ilvl w:val="0"/>
          <w:numId w:val="2"/>
        </w:numPr>
        <w:spacing w:after="0"/>
        <w:ind w:left="0" w:hanging="426"/>
        <w:jc w:val="both"/>
        <w:rPr>
          <w:rFonts w:eastAsia="Calibri" w:cs="Times New Roman"/>
          <w:lang w:eastAsia="pl-PL"/>
        </w:rPr>
      </w:pPr>
      <w:r w:rsidRPr="008834DB">
        <w:rPr>
          <w:rFonts w:eastAsia="Calibri" w:cs="Times New Roman"/>
          <w:lang w:eastAsia="pl-PL"/>
        </w:rPr>
        <w:t xml:space="preserve">Czy Zamawiający w pakiecie 1, w pozycji 175 wyrazi zgodę na zaproponowanie produktu równoważnego, gąbki kolagenowej gdzie 1cm² gąbki o grubości 0,5 cm zawiera 2,8mg kolagenu ze ścięgien końskich, impregnowanej siarczanem </w:t>
      </w:r>
      <w:proofErr w:type="spellStart"/>
      <w:r w:rsidRPr="008834DB">
        <w:rPr>
          <w:rFonts w:eastAsia="Calibri" w:cs="Times New Roman"/>
          <w:lang w:eastAsia="pl-PL"/>
        </w:rPr>
        <w:t>gentamycyny</w:t>
      </w:r>
      <w:proofErr w:type="spellEnd"/>
      <w:r w:rsidRPr="008834DB">
        <w:rPr>
          <w:rFonts w:eastAsia="Calibri" w:cs="Times New Roman"/>
          <w:lang w:eastAsia="pl-PL"/>
        </w:rPr>
        <w:t xml:space="preserve"> 192mg (co odpowiada 105,6-137,28 mg </w:t>
      </w:r>
      <w:proofErr w:type="spellStart"/>
      <w:r w:rsidRPr="008834DB">
        <w:rPr>
          <w:rFonts w:eastAsia="Calibri" w:cs="Times New Roman"/>
          <w:lang w:eastAsia="pl-PL"/>
        </w:rPr>
        <w:t>gentamycyny</w:t>
      </w:r>
      <w:proofErr w:type="spellEnd"/>
      <w:r w:rsidRPr="008834DB">
        <w:rPr>
          <w:rFonts w:eastAsia="Calibri" w:cs="Times New Roman"/>
          <w:lang w:eastAsia="pl-PL"/>
        </w:rPr>
        <w:t xml:space="preserve">)  o wymiarach 12x8x0,5 cm zarejestrowanej pod nazwą handlową </w:t>
      </w:r>
      <w:proofErr w:type="spellStart"/>
      <w:r w:rsidRPr="008834DB">
        <w:rPr>
          <w:rFonts w:eastAsia="Calibri" w:cs="Times New Roman"/>
          <w:lang w:eastAsia="pl-PL"/>
        </w:rPr>
        <w:t>GentaFleece</w:t>
      </w:r>
      <w:proofErr w:type="spellEnd"/>
      <w:r w:rsidRPr="008834DB">
        <w:rPr>
          <w:rFonts w:eastAsia="Calibri" w:cs="Times New Roman"/>
          <w:lang w:eastAsia="pl-PL"/>
        </w:rPr>
        <w:t>?</w:t>
      </w:r>
    </w:p>
    <w:p w:rsidR="001D73A9" w:rsidRPr="001D73A9" w:rsidRDefault="001D73A9" w:rsidP="00DC2F96">
      <w:pPr>
        <w:spacing w:after="0"/>
        <w:jc w:val="both"/>
        <w:rPr>
          <w:rFonts w:eastAsia="Calibri" w:cs="Calibri"/>
          <w:lang w:eastAsia="pl-PL"/>
        </w:rPr>
      </w:pPr>
      <w:r w:rsidRPr="001D73A9">
        <w:rPr>
          <w:rFonts w:eastAsia="Calibri" w:cs="Calibri"/>
          <w:lang w:eastAsia="pl-PL"/>
        </w:rPr>
        <w:t xml:space="preserve">            </w:t>
      </w:r>
    </w:p>
    <w:p w:rsidR="001D73A9" w:rsidRPr="001D73A9" w:rsidRDefault="001D73A9" w:rsidP="00DC2F96">
      <w:pPr>
        <w:spacing w:after="0"/>
        <w:contextualSpacing/>
        <w:jc w:val="both"/>
        <w:rPr>
          <w:rFonts w:eastAsia="Calibri" w:cs="Times New Roman"/>
          <w:u w:val="single"/>
          <w:lang w:eastAsia="pl-PL"/>
        </w:rPr>
      </w:pPr>
      <w:r w:rsidRPr="001D73A9">
        <w:rPr>
          <w:rFonts w:eastAsia="Calibri" w:cs="Times New Roman"/>
          <w:u w:val="single"/>
          <w:lang w:eastAsia="pl-PL"/>
        </w:rPr>
        <w:t>Uzasadnienie:</w:t>
      </w:r>
    </w:p>
    <w:p w:rsidR="001D73A9" w:rsidRPr="001D73A9" w:rsidRDefault="001D73A9" w:rsidP="00DC2F96">
      <w:pPr>
        <w:spacing w:after="0"/>
        <w:contextualSpacing/>
        <w:jc w:val="both"/>
        <w:rPr>
          <w:rFonts w:eastAsia="Calibri" w:cs="Times New Roman"/>
          <w:lang w:eastAsia="pl-PL"/>
        </w:rPr>
      </w:pPr>
      <w:r w:rsidRPr="001D73A9">
        <w:rPr>
          <w:rFonts w:eastAsia="Calibri" w:cs="Times New Roman"/>
          <w:lang w:eastAsia="pl-PL"/>
        </w:rPr>
        <w:t xml:space="preserve">Opisany przez Zamawiającego przedmiot zamówienia  dopuszcza możliwość złożenia oferty tylko przez jednego producenta, co powoduje, że zapisem tym Zamawiający dyskryminuje inne produkty dopuszczone do obrotu, spełniające te same cele lecznicze. Zamawiający ma prawo opisać przedmiot zamówienia, zgodnie ze specyfiką swoich potrzeb, jednakże w przedmiotowym postępowaniu świadczenie zdrowotne na gąbce kolagenowej z zawartością </w:t>
      </w:r>
      <w:proofErr w:type="spellStart"/>
      <w:r w:rsidRPr="001D73A9">
        <w:rPr>
          <w:rFonts w:eastAsia="Calibri" w:cs="Times New Roman"/>
          <w:lang w:eastAsia="pl-PL"/>
        </w:rPr>
        <w:t>gentamycyny</w:t>
      </w:r>
      <w:proofErr w:type="spellEnd"/>
      <w:r w:rsidRPr="001D73A9">
        <w:rPr>
          <w:rFonts w:eastAsia="Calibri" w:cs="Times New Roman"/>
          <w:lang w:eastAsia="pl-PL"/>
        </w:rPr>
        <w:t xml:space="preserve"> osiągnie ten sam rezultat przy zastosowaniu jednego czy też drugiego konkurencyjnego wyrobu”</w:t>
      </w:r>
    </w:p>
    <w:p w:rsidR="001D73A9" w:rsidRPr="001D73A9" w:rsidRDefault="001D73A9" w:rsidP="00DC2F96">
      <w:pPr>
        <w:spacing w:after="0"/>
        <w:contextualSpacing/>
        <w:jc w:val="both"/>
        <w:rPr>
          <w:rFonts w:eastAsia="Calibri" w:cs="Times New Roman"/>
          <w:lang w:eastAsia="pl-PL"/>
        </w:rPr>
      </w:pPr>
      <w:r w:rsidRPr="001D73A9">
        <w:rPr>
          <w:rFonts w:eastAsia="Calibri" w:cs="Times New Roman"/>
          <w:lang w:eastAsia="pl-PL"/>
        </w:rPr>
        <w:t xml:space="preserve">Wniosek nasz podyktowany jest faktem, iż niczym istotnym nie jest uzasadnione zawężanie przez Zamawiającego, wprowadzenia do obrotu tego przedmiotu zamówienia, tylko poprzez jego rejestrację jako „produkt leczniczy”. To podmiot odpowiedzialny za wprowadzenie do obrotu decyduje o charakterze rejestracji, która to decyzja podyktowana jest szeregiem czynników. W tym wypadku stanowi to złożoność produktu poprzez jego cechy wyrobu medycznego i śladowe ilości produktu leczniczego (antybiotyk). </w:t>
      </w:r>
    </w:p>
    <w:p w:rsidR="001D73A9" w:rsidRDefault="001D73A9" w:rsidP="00DC2F96">
      <w:pPr>
        <w:spacing w:after="0"/>
        <w:jc w:val="both"/>
        <w:rPr>
          <w:rFonts w:eastAsia="Arial Unicode MS" w:cs="Times New Roman"/>
          <w:lang w:eastAsia="pl-PL"/>
        </w:rPr>
      </w:pPr>
      <w:r w:rsidRPr="001D73A9">
        <w:rPr>
          <w:rFonts w:eastAsia="Arial Unicode MS" w:cs="Times New Roman"/>
          <w:lang w:eastAsia="pl-PL"/>
        </w:rPr>
        <w:t xml:space="preserve">Istotę produktu stanowi jego wskazanie, oraz dopuszczenie do obrotu. Przy czym bez znaczenia pozostaje jego wprowadzenie jako produktu leczniczego czy też wyrobu medycznego. Pozostawienie zapisu w stanie pierwotnym w sposób rażący narusza generalną zasadę uczciwej konkurencji. Postawiony wymóg dla rejestracji jako „produkt leczniczy” jest bez związku na wskazania dla zastosowania Gąbki z </w:t>
      </w:r>
      <w:proofErr w:type="spellStart"/>
      <w:r w:rsidRPr="001D73A9">
        <w:rPr>
          <w:rFonts w:eastAsia="Arial Unicode MS" w:cs="Times New Roman"/>
          <w:lang w:eastAsia="pl-PL"/>
        </w:rPr>
        <w:t>Gentamycyną</w:t>
      </w:r>
      <w:proofErr w:type="spellEnd"/>
      <w:r w:rsidRPr="001D73A9">
        <w:rPr>
          <w:rFonts w:eastAsia="Arial Unicode MS" w:cs="Times New Roman"/>
          <w:lang w:eastAsia="pl-PL"/>
        </w:rPr>
        <w:t>. Natomiast w  pośredni sposób ogranicza udział wyrobów innych producentów, które mają to samo zastosowanie dla osiągnięcia tego samego celu zdrowotnego.</w:t>
      </w:r>
    </w:p>
    <w:p w:rsidR="00C312AB" w:rsidRPr="00C312AB" w:rsidRDefault="00C312AB" w:rsidP="00DC2F96">
      <w:pPr>
        <w:spacing w:after="0"/>
        <w:jc w:val="both"/>
        <w:rPr>
          <w:b/>
          <w:lang w:eastAsia="x-none"/>
        </w:rPr>
      </w:pPr>
      <w:r w:rsidRPr="00C312AB">
        <w:rPr>
          <w:b/>
          <w:lang w:eastAsia="x-none"/>
        </w:rPr>
        <w:t>Odpowiedź.</w:t>
      </w:r>
      <w:r w:rsidR="00164DE7">
        <w:rPr>
          <w:b/>
          <w:lang w:eastAsia="x-none"/>
        </w:rPr>
        <w:t xml:space="preserve"> Zamawiający dopuszcza.</w:t>
      </w:r>
    </w:p>
    <w:p w:rsidR="00C312AB" w:rsidRPr="001D73A9" w:rsidRDefault="00C312AB" w:rsidP="00DC2F96">
      <w:pPr>
        <w:spacing w:after="0"/>
        <w:jc w:val="both"/>
        <w:rPr>
          <w:rFonts w:eastAsia="Arial Unicode MS" w:cs="Times New Roman"/>
          <w:lang w:eastAsia="pl-PL"/>
        </w:rPr>
      </w:pPr>
    </w:p>
    <w:p w:rsidR="001D73A9" w:rsidRPr="001D73A9" w:rsidRDefault="001D73A9" w:rsidP="005D0691">
      <w:pPr>
        <w:numPr>
          <w:ilvl w:val="0"/>
          <w:numId w:val="2"/>
        </w:numPr>
        <w:spacing w:after="0"/>
        <w:ind w:left="0" w:hanging="426"/>
        <w:contextualSpacing/>
        <w:jc w:val="both"/>
        <w:rPr>
          <w:rFonts w:eastAsia="Calibri" w:cs="Times New Roman"/>
          <w:lang w:eastAsia="pl-PL"/>
        </w:rPr>
      </w:pPr>
      <w:r w:rsidRPr="001D73A9">
        <w:rPr>
          <w:rFonts w:eastAsia="Calibri" w:cs="Times New Roman"/>
          <w:lang w:eastAsia="pl-PL"/>
        </w:rPr>
        <w:t>Czy Zamawiający wyrazi zgodę na wydzielenie pozycji 175 z pakietu 1 i utworzenie oddzielnego zadania?</w:t>
      </w:r>
    </w:p>
    <w:p w:rsidR="001D73A9" w:rsidRPr="001D73A9" w:rsidRDefault="00C312AB" w:rsidP="00DC2F96">
      <w:pPr>
        <w:spacing w:after="0"/>
        <w:contextualSpacing/>
        <w:jc w:val="both"/>
        <w:rPr>
          <w:rFonts w:eastAsia="Calibri" w:cs="Times New Roman"/>
          <w:b/>
          <w:bCs/>
          <w:lang w:eastAsia="pl-PL"/>
        </w:rPr>
      </w:pPr>
      <w:r w:rsidRPr="00C312AB">
        <w:rPr>
          <w:rFonts w:eastAsia="Calibri" w:cs="Times New Roman"/>
          <w:b/>
          <w:bCs/>
          <w:lang w:eastAsia="pl-PL"/>
        </w:rPr>
        <w:t>Odpowiedź.</w:t>
      </w:r>
      <w:r w:rsidR="00164DE7">
        <w:rPr>
          <w:rFonts w:eastAsia="Calibri" w:cs="Times New Roman"/>
          <w:b/>
          <w:bCs/>
          <w:lang w:eastAsia="pl-PL"/>
        </w:rPr>
        <w:t xml:space="preserve"> </w:t>
      </w:r>
      <w:r w:rsidR="00164DE7">
        <w:rPr>
          <w:rFonts w:eastAsia="Calibri" w:cs="Times New Roman"/>
          <w:b/>
          <w:lang w:eastAsia="pl-PL"/>
        </w:rPr>
        <w:t>Zamawiający nie wyraża zgody.</w:t>
      </w:r>
    </w:p>
    <w:p w:rsidR="001D73A9" w:rsidRPr="001D73A9" w:rsidRDefault="001D73A9" w:rsidP="00DC2F96">
      <w:pPr>
        <w:spacing w:after="0"/>
        <w:jc w:val="both"/>
        <w:rPr>
          <w:rFonts w:eastAsia="Calibri" w:cs="Calibri"/>
          <w:b/>
          <w:bCs/>
          <w:lang w:eastAsia="pl-PL"/>
        </w:rPr>
      </w:pPr>
    </w:p>
    <w:p w:rsidR="001D73A9" w:rsidRPr="001D73A9" w:rsidRDefault="001D73A9" w:rsidP="00DC2F96">
      <w:pPr>
        <w:spacing w:after="0"/>
        <w:jc w:val="both"/>
        <w:rPr>
          <w:rFonts w:eastAsia="Calibri" w:cs="Calibri"/>
          <w:b/>
          <w:bCs/>
          <w:lang w:eastAsia="pl-PL"/>
        </w:rPr>
      </w:pPr>
    </w:p>
    <w:p w:rsidR="001D73A9" w:rsidRPr="008F779F" w:rsidRDefault="00372491" w:rsidP="005D0691">
      <w:pPr>
        <w:pStyle w:val="Akapitzlist"/>
        <w:numPr>
          <w:ilvl w:val="0"/>
          <w:numId w:val="8"/>
        </w:numPr>
        <w:spacing w:after="0"/>
        <w:ind w:left="0" w:hanging="426"/>
        <w:jc w:val="both"/>
        <w:rPr>
          <w:rFonts w:eastAsia="Calibri" w:cs="Calibri"/>
          <w:b/>
          <w:bCs/>
          <w:lang w:eastAsia="pl-PL"/>
        </w:rPr>
      </w:pPr>
      <w:r>
        <w:rPr>
          <w:rFonts w:eastAsia="Calibri" w:cs="Calibri"/>
          <w:b/>
          <w:bCs/>
          <w:lang w:eastAsia="pl-PL"/>
        </w:rPr>
        <w:t xml:space="preserve"> </w:t>
      </w:r>
      <w:r w:rsidR="008F779F">
        <w:rPr>
          <w:rFonts w:eastAsia="Calibri" w:cs="Calibri"/>
          <w:b/>
          <w:bCs/>
          <w:lang w:eastAsia="pl-PL"/>
        </w:rPr>
        <w:t>Pytania dotyczące pakietu nr 3</w:t>
      </w:r>
    </w:p>
    <w:p w:rsidR="001D73A9" w:rsidRPr="008834DB" w:rsidRDefault="001D73A9" w:rsidP="005D0691">
      <w:pPr>
        <w:pStyle w:val="Akapitzlist"/>
        <w:numPr>
          <w:ilvl w:val="0"/>
          <w:numId w:val="2"/>
        </w:numPr>
        <w:spacing w:after="0"/>
        <w:ind w:left="0" w:hanging="426"/>
        <w:jc w:val="both"/>
        <w:rPr>
          <w:rFonts w:eastAsia="Calibri" w:cs="Times New Roman"/>
          <w:lang w:eastAsia="pl-PL"/>
        </w:rPr>
      </w:pPr>
      <w:r w:rsidRPr="008834DB">
        <w:rPr>
          <w:rFonts w:eastAsia="Calibri" w:cs="Times New Roman"/>
          <w:lang w:eastAsia="pl-PL"/>
        </w:rPr>
        <w:t xml:space="preserve">Czy Zamawiający w pakiecie 3, w pozycji nr 44 dopuści preparat w postaci </w:t>
      </w:r>
      <w:proofErr w:type="spellStart"/>
      <w:r w:rsidRPr="008834DB">
        <w:rPr>
          <w:rFonts w:eastAsia="Calibri" w:cs="Times New Roman"/>
          <w:lang w:eastAsia="pl-PL"/>
        </w:rPr>
        <w:t>liofilizatu</w:t>
      </w:r>
      <w:proofErr w:type="spellEnd"/>
      <w:r w:rsidRPr="008834DB">
        <w:rPr>
          <w:rFonts w:eastAsia="Calibri" w:cs="Times New Roman"/>
          <w:lang w:eastAsia="pl-PL"/>
        </w:rPr>
        <w:t xml:space="preserve"> stanowiącego  zestaw 12 witamin rozpuszczalnych w wodzie i w tłuszczach przeznaczonych do uzupełniania mieszanin żywieniowych lub do samodzielnych  infuzji dożylnych ? </w:t>
      </w:r>
    </w:p>
    <w:p w:rsidR="001D73A9" w:rsidRPr="001D73A9" w:rsidRDefault="001D73A9" w:rsidP="00DC2F96">
      <w:pPr>
        <w:spacing w:after="0"/>
        <w:jc w:val="both"/>
        <w:rPr>
          <w:rFonts w:eastAsia="Calibri" w:cs="Calibri"/>
          <w:lang w:eastAsia="pl-PL"/>
        </w:rPr>
      </w:pPr>
    </w:p>
    <w:p w:rsidR="001D73A9" w:rsidRPr="001D73A9" w:rsidRDefault="001D73A9" w:rsidP="00DC2F96">
      <w:pPr>
        <w:spacing w:after="0"/>
        <w:jc w:val="both"/>
        <w:rPr>
          <w:rFonts w:eastAsia="Calibri" w:cs="Calibri"/>
          <w:lang w:val="en-US" w:eastAsia="pl-PL"/>
        </w:rPr>
      </w:pPr>
      <w:proofErr w:type="spellStart"/>
      <w:r w:rsidRPr="001D73A9">
        <w:rPr>
          <w:rFonts w:eastAsia="Calibri" w:cs="Calibri"/>
          <w:lang w:val="en-US" w:eastAsia="pl-PL"/>
        </w:rPr>
        <w:t>Poniżej</w:t>
      </w:r>
      <w:proofErr w:type="spellEnd"/>
      <w:r w:rsidRPr="001D73A9">
        <w:rPr>
          <w:rFonts w:eastAsia="Calibri" w:cs="Calibri"/>
          <w:lang w:val="en-US" w:eastAsia="pl-PL"/>
        </w:rPr>
        <w:t xml:space="preserve"> </w:t>
      </w:r>
      <w:proofErr w:type="spellStart"/>
      <w:r w:rsidRPr="001D73A9">
        <w:rPr>
          <w:rFonts w:eastAsia="Calibri" w:cs="Calibri"/>
          <w:lang w:val="en-US" w:eastAsia="pl-PL"/>
        </w:rPr>
        <w:t>zamieszczamy</w:t>
      </w:r>
      <w:proofErr w:type="spellEnd"/>
      <w:r w:rsidRPr="001D73A9">
        <w:rPr>
          <w:rFonts w:eastAsia="Calibri" w:cs="Calibri"/>
          <w:lang w:val="en-US" w:eastAsia="pl-PL"/>
        </w:rPr>
        <w:t xml:space="preserve"> </w:t>
      </w:r>
      <w:proofErr w:type="spellStart"/>
      <w:r w:rsidRPr="001D73A9">
        <w:rPr>
          <w:rFonts w:eastAsia="Calibri" w:cs="Calibri"/>
          <w:lang w:val="en-US" w:eastAsia="pl-PL"/>
        </w:rPr>
        <w:t>opis</w:t>
      </w:r>
      <w:proofErr w:type="spellEnd"/>
      <w:r w:rsidRPr="001D73A9">
        <w:rPr>
          <w:rFonts w:eastAsia="Calibri" w:cs="Calibri"/>
          <w:lang w:val="en-US" w:eastAsia="pl-PL"/>
        </w:rPr>
        <w:t xml:space="preserve"> </w:t>
      </w:r>
      <w:proofErr w:type="spellStart"/>
      <w:r w:rsidRPr="001D73A9">
        <w:rPr>
          <w:rFonts w:eastAsia="Calibri" w:cs="Calibri"/>
          <w:lang w:val="en-US" w:eastAsia="pl-PL"/>
        </w:rPr>
        <w:t>składu</w:t>
      </w:r>
      <w:proofErr w:type="spellEnd"/>
      <w:r w:rsidRPr="001D73A9">
        <w:rPr>
          <w:rFonts w:eastAsia="Calibri" w:cs="Calibri"/>
          <w:lang w:val="en-US" w:eastAsia="pl-PL"/>
        </w:rPr>
        <w:t xml:space="preserve"> </w:t>
      </w:r>
      <w:proofErr w:type="spellStart"/>
      <w:r w:rsidRPr="001D73A9">
        <w:rPr>
          <w:rFonts w:eastAsia="Calibri" w:cs="Calibri"/>
          <w:lang w:val="en-US" w:eastAsia="pl-PL"/>
        </w:rPr>
        <w:t>produktu</w:t>
      </w:r>
      <w:proofErr w:type="spellEnd"/>
    </w:p>
    <w:tbl>
      <w:tblPr>
        <w:tblW w:w="9387" w:type="dxa"/>
        <w:tblInd w:w="55" w:type="dxa"/>
        <w:tblCellMar>
          <w:left w:w="0" w:type="dxa"/>
          <w:right w:w="0" w:type="dxa"/>
        </w:tblCellMar>
        <w:tblLook w:val="04A0" w:firstRow="1" w:lastRow="0" w:firstColumn="1" w:lastColumn="0" w:noHBand="0" w:noVBand="1"/>
      </w:tblPr>
      <w:tblGrid>
        <w:gridCol w:w="4787"/>
        <w:gridCol w:w="4600"/>
      </w:tblGrid>
      <w:tr w:rsidR="001D73A9" w:rsidRPr="001D73A9" w:rsidTr="00206CC3">
        <w:trPr>
          <w:trHeight w:val="270"/>
        </w:trPr>
        <w:tc>
          <w:tcPr>
            <w:tcW w:w="4787" w:type="dxa"/>
            <w:tcBorders>
              <w:top w:val="single" w:sz="8" w:space="0" w:color="auto"/>
              <w:left w:val="single" w:sz="8" w:space="0" w:color="auto"/>
              <w:bottom w:val="double" w:sz="6"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b/>
                <w:bCs/>
                <w:lang w:eastAsia="pl-PL"/>
              </w:rPr>
            </w:pPr>
            <w:r w:rsidRPr="001D73A9">
              <w:rPr>
                <w:rFonts w:eastAsia="Calibri" w:cs="Calibri"/>
                <w:b/>
                <w:bCs/>
                <w:lang w:eastAsia="pl-PL"/>
              </w:rPr>
              <w:t>SKŁAD/PRODUKT</w:t>
            </w:r>
          </w:p>
        </w:tc>
        <w:tc>
          <w:tcPr>
            <w:tcW w:w="4600" w:type="dxa"/>
            <w:tcBorders>
              <w:top w:val="single" w:sz="8" w:space="0" w:color="auto"/>
              <w:left w:val="nil"/>
              <w:bottom w:val="double" w:sz="6"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b/>
                <w:bCs/>
                <w:lang w:eastAsia="pl-PL"/>
              </w:rPr>
            </w:pPr>
            <w:r w:rsidRPr="001D73A9">
              <w:rPr>
                <w:rFonts w:eastAsia="Calibri" w:cs="Calibri"/>
                <w:b/>
                <w:bCs/>
                <w:lang w:eastAsia="pl-PL"/>
              </w:rPr>
              <w:t>CERNEVIT</w:t>
            </w:r>
          </w:p>
        </w:tc>
      </w:tr>
      <w:tr w:rsidR="001D73A9" w:rsidRPr="001D73A9" w:rsidTr="00206CC3">
        <w:trPr>
          <w:trHeight w:val="28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rPr>
                <w:rFonts w:eastAsia="Times New Roman" w:cs="Times New Roman"/>
                <w:lang w:eastAsia="pl-PL"/>
              </w:rPr>
            </w:pP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rPr>
                <w:rFonts w:eastAsia="Times New Roman" w:cs="Times New Roman"/>
                <w:lang w:eastAsia="pl-PL"/>
              </w:rPr>
            </w:pP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POSTAĆ</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LIOFILIZAT DO SPORZĄDZANIA ROZTWORU</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ROZPUSZCZALNOŚĆ</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WITAMINY ROZP.W WODZIE I TŁ.</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OPAKOWANIE</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FIOLKA</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OPAKOWANIE ZBIORCZE</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10 AMP.</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PH</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5,9</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OSMOLARNOŚĆ</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 </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TEMP.PRZECHOWYWANIA</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15-25 ST.C-CHRONIĆ OD ŚWIAŁA</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TRWAŁŚĆ</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36 MIESIĘCY/PO ROZP 24GODZ W 25 ST C</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VIT  A</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3500 J.M</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W POSTACI</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PALMITYNIAN RETINOLU 3500J.M</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VIT D2-ERGOKALCYFEROL</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 </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VIT D3</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220 J.M</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 xml:space="preserve">W POSTACI </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220 J.M  CHOLEKALCYFEROL</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VIT E</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11,20 J.M</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W POSTACI</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10,20J.M DL ALFA TOKOFEROL</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VIT K1</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 </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VIT C-KWAS ASKORBINOWY</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125 MG</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VIT B1-TIAMINA</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3,51 MG</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W POSTACI</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5,80 MG KOKARBOKSYLAZA CZTEROWODNA TIAMINY</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VIT  B2 RYBOFLAWINA</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4,14 MG</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 xml:space="preserve">W POSTACI </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5,67 MG SÓL SODOWA RYBOFLAWINY</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VIT B6-PIRYDOKSYNA</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4,53 MG</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W POSTACI</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5,50 MG CHLOROWODOREK PIRYDOKSYNY</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VIT B12-CJANKOBALAMINA</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0,006 MG</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KWAS FOLIOWY</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0,414 MG</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KWAS PANTOTENOWY</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17,25 MG</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 xml:space="preserve">W POSTACI </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16,15 MG DEKSPANTENOL</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BIOTYNA</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0,069 MG</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VIT PP-NIKOTYNAMID</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46 MG</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lastRenderedPageBreak/>
              <w:t>GLICYNA</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250 MG</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KWAS GLIKOCHOLOWY</w:t>
            </w: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140 MG</w:t>
            </w:r>
          </w:p>
        </w:tc>
      </w:tr>
      <w:tr w:rsidR="001D73A9" w:rsidRPr="001D73A9" w:rsidTr="00206CC3">
        <w:trPr>
          <w:trHeight w:val="255"/>
        </w:trPr>
        <w:tc>
          <w:tcPr>
            <w:tcW w:w="478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FOSFOLIPIDY SOJOWE</w:t>
            </w:r>
          </w:p>
        </w:tc>
        <w:tc>
          <w:tcPr>
            <w:tcW w:w="4600"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jc w:val="both"/>
              <w:rPr>
                <w:rFonts w:eastAsia="Calibri" w:cs="Calibri"/>
                <w:lang w:eastAsia="pl-PL"/>
              </w:rPr>
            </w:pPr>
            <w:r w:rsidRPr="001D73A9">
              <w:rPr>
                <w:rFonts w:eastAsia="Calibri" w:cs="Calibri"/>
                <w:lang w:eastAsia="pl-PL"/>
              </w:rPr>
              <w:t>112,5 MG</w:t>
            </w:r>
          </w:p>
        </w:tc>
      </w:tr>
      <w:tr w:rsidR="001D73A9" w:rsidRPr="001D73A9" w:rsidTr="00206CC3">
        <w:trPr>
          <w:trHeight w:val="255"/>
        </w:trPr>
        <w:tc>
          <w:tcPr>
            <w:tcW w:w="4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D73A9" w:rsidRPr="001D73A9" w:rsidRDefault="001D73A9" w:rsidP="00DC2F96">
            <w:pPr>
              <w:spacing w:after="0"/>
              <w:rPr>
                <w:rFonts w:eastAsia="Times New Roman" w:cs="Times New Roman"/>
                <w:lang w:eastAsia="pl-PL"/>
              </w:rPr>
            </w:pPr>
          </w:p>
        </w:tc>
        <w:tc>
          <w:tcPr>
            <w:tcW w:w="46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D73A9" w:rsidRPr="001D73A9" w:rsidRDefault="001D73A9" w:rsidP="00DC2F96">
            <w:pPr>
              <w:spacing w:after="0"/>
              <w:rPr>
                <w:rFonts w:eastAsia="Times New Roman" w:cs="Times New Roman"/>
                <w:lang w:eastAsia="pl-PL"/>
              </w:rPr>
            </w:pPr>
          </w:p>
        </w:tc>
      </w:tr>
    </w:tbl>
    <w:p w:rsidR="00C312AB" w:rsidRPr="00C312AB" w:rsidRDefault="00C312AB" w:rsidP="00DC2F96">
      <w:pPr>
        <w:spacing w:after="0"/>
        <w:jc w:val="both"/>
        <w:rPr>
          <w:b/>
          <w:lang w:eastAsia="x-none"/>
        </w:rPr>
      </w:pPr>
      <w:r w:rsidRPr="00C312AB">
        <w:rPr>
          <w:b/>
          <w:lang w:eastAsia="x-none"/>
        </w:rPr>
        <w:t>Odpowiedź.</w:t>
      </w:r>
      <w:r w:rsidR="00604E12">
        <w:rPr>
          <w:b/>
          <w:lang w:eastAsia="x-none"/>
        </w:rPr>
        <w:t xml:space="preserve"> Zamawiający dopuszcza.</w:t>
      </w:r>
    </w:p>
    <w:p w:rsidR="00C312AB" w:rsidRDefault="00C312AB" w:rsidP="00DC2F96">
      <w:pPr>
        <w:spacing w:after="0"/>
        <w:jc w:val="both"/>
        <w:rPr>
          <w:rFonts w:eastAsia="Calibri" w:cs="Calibri"/>
          <w:lang w:eastAsia="pl-PL"/>
        </w:rPr>
      </w:pPr>
    </w:p>
    <w:p w:rsidR="001D73A9" w:rsidRDefault="001D73A9" w:rsidP="005D0691">
      <w:pPr>
        <w:numPr>
          <w:ilvl w:val="0"/>
          <w:numId w:val="2"/>
        </w:numPr>
        <w:spacing w:after="0"/>
        <w:ind w:left="0" w:hanging="426"/>
        <w:contextualSpacing/>
        <w:jc w:val="both"/>
        <w:rPr>
          <w:rFonts w:eastAsia="Calibri" w:cs="Times New Roman"/>
          <w:lang w:eastAsia="pl-PL"/>
        </w:rPr>
      </w:pPr>
      <w:r w:rsidRPr="001D73A9">
        <w:rPr>
          <w:rFonts w:eastAsia="Calibri" w:cs="Times New Roman"/>
          <w:lang w:eastAsia="pl-PL"/>
        </w:rPr>
        <w:t>Czy Zamawiający wyrazi zgodę na zaoferowanie w pozycji 64</w:t>
      </w:r>
      <w:r w:rsidR="00A72922">
        <w:rPr>
          <w:rFonts w:eastAsia="Calibri" w:cs="Times New Roman"/>
          <w:lang w:eastAsia="pl-PL"/>
        </w:rPr>
        <w:t xml:space="preserve"> z pakietu 3</w:t>
      </w:r>
      <w:r w:rsidRPr="001D73A9">
        <w:rPr>
          <w:rFonts w:eastAsia="Calibri" w:cs="Times New Roman"/>
          <w:lang w:eastAsia="pl-PL"/>
        </w:rPr>
        <w:t xml:space="preserve"> preparatu Albumina ludzka 20% w opakowaniu typu worek?</w:t>
      </w:r>
    </w:p>
    <w:p w:rsidR="00C312AB" w:rsidRPr="00C312AB" w:rsidRDefault="00C312AB" w:rsidP="00DC2F96">
      <w:pPr>
        <w:spacing w:after="0"/>
        <w:contextualSpacing/>
        <w:jc w:val="both"/>
        <w:rPr>
          <w:rFonts w:eastAsia="Calibri" w:cs="Times New Roman"/>
          <w:b/>
          <w:lang w:eastAsia="pl-PL"/>
        </w:rPr>
      </w:pPr>
      <w:r w:rsidRPr="00C312AB">
        <w:rPr>
          <w:rFonts w:eastAsia="Calibri" w:cs="Times New Roman"/>
          <w:b/>
          <w:lang w:eastAsia="pl-PL"/>
        </w:rPr>
        <w:t>Odpowiedź.</w:t>
      </w:r>
      <w:r w:rsidR="00604E12">
        <w:rPr>
          <w:rFonts w:eastAsia="Calibri" w:cs="Times New Roman"/>
          <w:b/>
          <w:lang w:eastAsia="pl-PL"/>
        </w:rPr>
        <w:t xml:space="preserve"> Zamawiający nie wyraża zgodny, pozostaje przy zapisach SIWZ.</w:t>
      </w:r>
    </w:p>
    <w:p w:rsidR="00C312AB" w:rsidRPr="00C312AB" w:rsidRDefault="001D73A9" w:rsidP="005D0691">
      <w:pPr>
        <w:numPr>
          <w:ilvl w:val="0"/>
          <w:numId w:val="2"/>
        </w:numPr>
        <w:spacing w:after="0"/>
        <w:ind w:left="0" w:hanging="426"/>
        <w:contextualSpacing/>
        <w:jc w:val="both"/>
        <w:rPr>
          <w:rFonts w:eastAsia="Calibri" w:cs="Times New Roman"/>
          <w:lang w:eastAsia="pl-PL"/>
        </w:rPr>
      </w:pPr>
      <w:r w:rsidRPr="001D73A9">
        <w:rPr>
          <w:rFonts w:eastAsia="Calibri" w:cs="Times New Roman"/>
          <w:lang w:eastAsia="pl-PL"/>
        </w:rPr>
        <w:t>Czy Zamawiający wyrazi zgodę na wydzielenie pozycji 64 z pakietu 3 i utworzenie oddzielnego zadania?</w:t>
      </w:r>
    </w:p>
    <w:p w:rsidR="00C312AB" w:rsidRPr="00C312AB" w:rsidRDefault="00C312AB" w:rsidP="00DC2F96">
      <w:pPr>
        <w:spacing w:after="0"/>
        <w:jc w:val="both"/>
        <w:rPr>
          <w:b/>
          <w:lang w:eastAsia="x-none"/>
        </w:rPr>
      </w:pPr>
      <w:r w:rsidRPr="00C312AB">
        <w:rPr>
          <w:b/>
          <w:lang w:eastAsia="x-none"/>
        </w:rPr>
        <w:t>Odpowiedź.</w:t>
      </w:r>
      <w:r w:rsidR="00604E12">
        <w:rPr>
          <w:b/>
          <w:lang w:eastAsia="x-none"/>
        </w:rPr>
        <w:t xml:space="preserve"> </w:t>
      </w:r>
      <w:r w:rsidR="00604E12">
        <w:rPr>
          <w:rFonts w:eastAsia="Calibri" w:cs="Times New Roman"/>
          <w:b/>
          <w:lang w:eastAsia="pl-PL"/>
        </w:rPr>
        <w:t>Zamawiający nie wyraża zgodny.</w:t>
      </w:r>
    </w:p>
    <w:p w:rsidR="001D73A9" w:rsidRPr="00C312AB" w:rsidRDefault="00C312AB" w:rsidP="00604E12">
      <w:pPr>
        <w:pStyle w:val="Akapitzlist"/>
        <w:spacing w:after="0"/>
        <w:ind w:left="0"/>
        <w:rPr>
          <w:rFonts w:eastAsia="Calibri" w:cs="Calibri"/>
          <w:color w:val="FF0000"/>
          <w:lang w:val="en-US" w:eastAsia="pl-PL"/>
        </w:rPr>
      </w:pPr>
      <w:r>
        <w:rPr>
          <w:rFonts w:eastAsia="Calibri" w:cs="Calibri"/>
          <w:color w:val="FF0000"/>
          <w:lang w:val="en-US" w:eastAsia="pl-PL"/>
        </w:rPr>
        <w:t xml:space="preserve"> </w:t>
      </w:r>
    </w:p>
    <w:p w:rsidR="001D73A9" w:rsidRPr="008834DB" w:rsidRDefault="001D73A9" w:rsidP="005D0691">
      <w:pPr>
        <w:pStyle w:val="Akapitzlist"/>
        <w:numPr>
          <w:ilvl w:val="0"/>
          <w:numId w:val="2"/>
        </w:numPr>
        <w:autoSpaceDE w:val="0"/>
        <w:autoSpaceDN w:val="0"/>
        <w:spacing w:after="0"/>
        <w:ind w:left="0" w:hanging="426"/>
        <w:jc w:val="both"/>
        <w:rPr>
          <w:rFonts w:eastAsia="Calibri" w:cs="Calibri"/>
          <w:lang w:val="en-US" w:eastAsia="pl-PL"/>
        </w:rPr>
      </w:pPr>
      <w:r w:rsidRPr="008834DB">
        <w:rPr>
          <w:rFonts w:eastAsia="Calibri" w:cs="Arial"/>
          <w:lang w:eastAsia="pl-PL"/>
        </w:rPr>
        <w:t xml:space="preserve">Czy Zamawiający wyrazi zgodę na zaoferowanie w Zadaniu Nr 3, pozycji 32 preparatu Mannitol o stężeniu 15% w opakowaniu typu worek </w:t>
      </w:r>
      <w:proofErr w:type="spellStart"/>
      <w:r w:rsidRPr="008834DB">
        <w:rPr>
          <w:rFonts w:eastAsia="Calibri" w:cs="Arial"/>
          <w:lang w:eastAsia="pl-PL"/>
        </w:rPr>
        <w:t>Viaflo</w:t>
      </w:r>
      <w:proofErr w:type="spellEnd"/>
      <w:r w:rsidRPr="008834DB">
        <w:rPr>
          <w:rFonts w:eastAsia="Calibri" w:cs="Arial"/>
          <w:lang w:eastAsia="pl-PL"/>
        </w:rPr>
        <w:t xml:space="preserve">, o pojemności 100ml,  ponieważ: </w:t>
      </w:r>
    </w:p>
    <w:p w:rsidR="001D73A9" w:rsidRPr="00C312AB" w:rsidRDefault="001D73A9" w:rsidP="005D0691">
      <w:pPr>
        <w:pStyle w:val="Akapitzlist"/>
        <w:numPr>
          <w:ilvl w:val="1"/>
          <w:numId w:val="6"/>
        </w:numPr>
        <w:autoSpaceDE w:val="0"/>
        <w:autoSpaceDN w:val="0"/>
        <w:spacing w:after="0"/>
        <w:ind w:left="0" w:hanging="284"/>
        <w:rPr>
          <w:rFonts w:eastAsia="Calibri" w:cs="Calibri"/>
          <w:lang w:val="en-US" w:eastAsia="pl-PL"/>
        </w:rPr>
      </w:pPr>
      <w:r w:rsidRPr="00C312AB">
        <w:rPr>
          <w:rFonts w:eastAsia="Calibri" w:cs="Arial"/>
          <w:lang w:eastAsia="pl-PL"/>
        </w:rPr>
        <w:t xml:space="preserve">Mannitol 15 % i 20%  mają wskazania do stosowania  w tych samych jednostkach chorobowych a dawkowanie mieści  się  w  rozpiętości  zakresu </w:t>
      </w:r>
      <w:proofErr w:type="spellStart"/>
      <w:r w:rsidRPr="00C312AB">
        <w:rPr>
          <w:rFonts w:eastAsia="Calibri" w:cs="Arial"/>
          <w:lang w:eastAsia="pl-PL"/>
        </w:rPr>
        <w:t>terapetycznego</w:t>
      </w:r>
      <w:proofErr w:type="spellEnd"/>
      <w:r w:rsidRPr="00C312AB">
        <w:rPr>
          <w:rFonts w:eastAsia="Calibri" w:cs="Arial"/>
          <w:lang w:eastAsia="pl-PL"/>
        </w:rPr>
        <w:t xml:space="preserve"> leku </w:t>
      </w:r>
    </w:p>
    <w:p w:rsidR="001D73A9" w:rsidRPr="00C312AB" w:rsidRDefault="001D73A9" w:rsidP="005D0691">
      <w:pPr>
        <w:pStyle w:val="Akapitzlist"/>
        <w:numPr>
          <w:ilvl w:val="1"/>
          <w:numId w:val="6"/>
        </w:numPr>
        <w:autoSpaceDE w:val="0"/>
        <w:autoSpaceDN w:val="0"/>
        <w:spacing w:after="0"/>
        <w:ind w:left="0" w:hanging="284"/>
        <w:rPr>
          <w:rFonts w:eastAsia="Calibri" w:cs="Calibri"/>
          <w:lang w:val="en-US" w:eastAsia="pl-PL"/>
        </w:rPr>
      </w:pPr>
      <w:r w:rsidRPr="00C312AB">
        <w:rPr>
          <w:rFonts w:eastAsia="Calibri" w:cs="Arial"/>
          <w:lang w:eastAsia="pl-PL"/>
        </w:rPr>
        <w:t>Roztwory Mannitolu 15%  nie krystalizują podczas przechowywania w temperaturze pokojowej (w przeciwieństwie do mannitolu 20%), a zatem  może być gotowy do użycia bez czasochłonnego  rozpuszczania   w gorącej  kąpieli wodnej</w:t>
      </w:r>
    </w:p>
    <w:p w:rsidR="001D73A9" w:rsidRPr="00C312AB" w:rsidRDefault="001D73A9" w:rsidP="005D0691">
      <w:pPr>
        <w:pStyle w:val="Akapitzlist"/>
        <w:numPr>
          <w:ilvl w:val="1"/>
          <w:numId w:val="6"/>
        </w:numPr>
        <w:autoSpaceDE w:val="0"/>
        <w:autoSpaceDN w:val="0"/>
        <w:spacing w:after="0"/>
        <w:ind w:left="0" w:hanging="284"/>
        <w:rPr>
          <w:rFonts w:eastAsia="Calibri" w:cs="Calibri"/>
          <w:lang w:val="en-US" w:eastAsia="pl-PL"/>
        </w:rPr>
      </w:pPr>
      <w:r w:rsidRPr="00C312AB">
        <w:rPr>
          <w:rFonts w:eastAsia="Calibri" w:cs="Arial"/>
          <w:lang w:eastAsia="pl-PL"/>
        </w:rPr>
        <w:t xml:space="preserve">Nadruk informacji o leku  na worku </w:t>
      </w:r>
      <w:proofErr w:type="spellStart"/>
      <w:r w:rsidRPr="00C312AB">
        <w:rPr>
          <w:rFonts w:eastAsia="Calibri" w:cs="Arial"/>
          <w:lang w:eastAsia="pl-PL"/>
        </w:rPr>
        <w:t>Viaflo</w:t>
      </w:r>
      <w:proofErr w:type="spellEnd"/>
      <w:r w:rsidRPr="00C312AB">
        <w:rPr>
          <w:rFonts w:eastAsia="Calibri" w:cs="Arial"/>
          <w:lang w:eastAsia="pl-PL"/>
        </w:rPr>
        <w:t xml:space="preserve">  zabezpiecza użytkownika przed  odklejeniem  etykiety oznakowania leku przez co zmniejsza  możliwość  </w:t>
      </w:r>
      <w:proofErr w:type="spellStart"/>
      <w:r w:rsidRPr="00C312AB">
        <w:rPr>
          <w:rFonts w:eastAsia="Calibri" w:cs="Arial"/>
          <w:lang w:eastAsia="pl-PL"/>
        </w:rPr>
        <w:t>wystapienia</w:t>
      </w:r>
      <w:proofErr w:type="spellEnd"/>
      <w:r w:rsidRPr="00C312AB">
        <w:rPr>
          <w:rFonts w:eastAsia="Calibri" w:cs="Arial"/>
          <w:lang w:eastAsia="pl-PL"/>
        </w:rPr>
        <w:t xml:space="preserve"> pomyłki </w:t>
      </w:r>
    </w:p>
    <w:p w:rsidR="001D73A9" w:rsidRDefault="001D73A9" w:rsidP="00DC2F96">
      <w:pPr>
        <w:autoSpaceDE w:val="0"/>
        <w:autoSpaceDN w:val="0"/>
        <w:spacing w:after="0"/>
        <w:rPr>
          <w:rFonts w:eastAsia="Calibri" w:cs="Arial"/>
          <w:lang w:eastAsia="pl-PL"/>
        </w:rPr>
      </w:pPr>
      <w:r w:rsidRPr="001D73A9">
        <w:rPr>
          <w:rFonts w:eastAsia="Calibri" w:cs="Arial"/>
          <w:lang w:eastAsia="pl-PL"/>
        </w:rPr>
        <w:t xml:space="preserve">Mannitol 15% w worku </w:t>
      </w:r>
      <w:proofErr w:type="spellStart"/>
      <w:r w:rsidRPr="001D73A9">
        <w:rPr>
          <w:rFonts w:eastAsia="Calibri" w:cs="Arial"/>
          <w:lang w:eastAsia="pl-PL"/>
        </w:rPr>
        <w:t>Viaflo</w:t>
      </w:r>
      <w:proofErr w:type="spellEnd"/>
      <w:r w:rsidRPr="001D73A9">
        <w:rPr>
          <w:rFonts w:eastAsia="Calibri" w:cs="Arial"/>
          <w:lang w:eastAsia="pl-PL"/>
        </w:rPr>
        <w:t>  eliminuje  ryzyko  stłuczenia opakowania oraz zapewnia łatwość zawieszenia przy pacjencie ze względu na wieszak stanowiący integralną część worka.</w:t>
      </w:r>
    </w:p>
    <w:p w:rsidR="00C312AB" w:rsidRPr="00C312AB" w:rsidRDefault="00C312AB" w:rsidP="00DC2F96">
      <w:pPr>
        <w:spacing w:after="0"/>
        <w:jc w:val="both"/>
        <w:rPr>
          <w:b/>
          <w:lang w:eastAsia="x-none"/>
        </w:rPr>
      </w:pPr>
      <w:r w:rsidRPr="00C312AB">
        <w:rPr>
          <w:b/>
          <w:lang w:eastAsia="x-none"/>
        </w:rPr>
        <w:t>Odpowiedź.</w:t>
      </w:r>
      <w:r w:rsidR="00604E12">
        <w:rPr>
          <w:b/>
          <w:lang w:eastAsia="x-none"/>
        </w:rPr>
        <w:t xml:space="preserve"> Zamawiający dopuszcza.</w:t>
      </w:r>
    </w:p>
    <w:p w:rsidR="001D73A9" w:rsidRPr="001D73A9" w:rsidRDefault="001D73A9" w:rsidP="00DC2F96">
      <w:pPr>
        <w:spacing w:after="0"/>
        <w:rPr>
          <w:rFonts w:eastAsia="Calibri" w:cs="Calibri"/>
          <w:lang w:val="en-US" w:eastAsia="pl-PL"/>
        </w:rPr>
      </w:pPr>
      <w:r w:rsidRPr="001D73A9">
        <w:rPr>
          <w:rFonts w:eastAsia="Calibri" w:cs="Arial"/>
          <w:b/>
          <w:bCs/>
          <w:lang w:eastAsia="pl-PL"/>
        </w:rPr>
        <w:t> </w:t>
      </w:r>
    </w:p>
    <w:p w:rsidR="001D73A9" w:rsidRPr="008834DB" w:rsidRDefault="001D73A9" w:rsidP="005D0691">
      <w:pPr>
        <w:pStyle w:val="Akapitzlist"/>
        <w:numPr>
          <w:ilvl w:val="0"/>
          <w:numId w:val="2"/>
        </w:numPr>
        <w:autoSpaceDE w:val="0"/>
        <w:autoSpaceDN w:val="0"/>
        <w:spacing w:after="0"/>
        <w:ind w:left="0" w:hanging="426"/>
        <w:rPr>
          <w:rFonts w:eastAsia="Calibri" w:cs="Calibri"/>
          <w:lang w:val="en-US" w:eastAsia="pl-PL"/>
        </w:rPr>
      </w:pPr>
      <w:r w:rsidRPr="008834DB">
        <w:rPr>
          <w:rFonts w:eastAsia="Calibri" w:cs="Arial"/>
          <w:lang w:eastAsia="pl-PL"/>
        </w:rPr>
        <w:t>Czy w trosce o uzyskanie najkorzystniejszych warunków zakupu Zamawiający wyrazi zgodę na zaoferowanie w Zadaniu Nr 3 poz.</w:t>
      </w:r>
      <w:r w:rsidR="00C312AB" w:rsidRPr="008834DB">
        <w:rPr>
          <w:rFonts w:eastAsia="Calibri" w:cs="Arial"/>
          <w:lang w:eastAsia="pl-PL"/>
        </w:rPr>
        <w:t xml:space="preserve"> </w:t>
      </w:r>
      <w:r w:rsidRPr="008834DB">
        <w:rPr>
          <w:rFonts w:eastAsia="Calibri" w:cs="Arial"/>
          <w:lang w:eastAsia="pl-PL"/>
        </w:rPr>
        <w:t>4,5,8,9,10,11,12,13,17,22,23  preparatu o takim samym zastosowaniu klinicznym  w workach z dwoma niezależnymi portami, ponieważ:</w:t>
      </w:r>
    </w:p>
    <w:p w:rsidR="001D73A9" w:rsidRPr="00C312AB" w:rsidRDefault="001D73A9" w:rsidP="005D0691">
      <w:pPr>
        <w:pStyle w:val="Akapitzlist"/>
        <w:numPr>
          <w:ilvl w:val="0"/>
          <w:numId w:val="7"/>
        </w:numPr>
        <w:autoSpaceDE w:val="0"/>
        <w:autoSpaceDN w:val="0"/>
        <w:spacing w:after="0"/>
        <w:ind w:left="426" w:hanging="284"/>
        <w:jc w:val="both"/>
        <w:rPr>
          <w:rFonts w:eastAsia="Calibri" w:cs="Calibri"/>
          <w:lang w:val="en-US" w:eastAsia="pl-PL"/>
        </w:rPr>
      </w:pPr>
      <w:r w:rsidRPr="00C312AB">
        <w:rPr>
          <w:rFonts w:eastAsia="Calibri" w:cs="Arial"/>
          <w:lang w:eastAsia="pl-PL"/>
        </w:rPr>
        <w:t xml:space="preserve">zastosowanie opakowań typu worek może w znaczny sposób wpłynąć na zmniejszenie ilości zakażeń związanych z linią naczyniową, ponieważ w celu opróżnienia opakowanie nie wymaga odpowietrzania, czyli wyeliminowana jest droga wnikania patogenów bezpośrednio do organizmu pacjenta </w:t>
      </w:r>
    </w:p>
    <w:p w:rsidR="001D73A9" w:rsidRDefault="008F779F" w:rsidP="00E425C4">
      <w:pPr>
        <w:autoSpaceDE w:val="0"/>
        <w:autoSpaceDN w:val="0"/>
        <w:spacing w:after="0"/>
        <w:ind w:left="426" w:hanging="284"/>
        <w:jc w:val="both"/>
        <w:rPr>
          <w:rFonts w:eastAsia="Calibri" w:cs="Arial"/>
          <w:lang w:eastAsia="pl-PL"/>
        </w:rPr>
      </w:pPr>
      <w:r>
        <w:rPr>
          <w:rFonts w:eastAsia="Calibri" w:cs="Arial"/>
          <w:lang w:eastAsia="pl-PL"/>
        </w:rPr>
        <w:t xml:space="preserve">     </w:t>
      </w:r>
      <w:r w:rsidR="001D73A9" w:rsidRPr="001D73A9">
        <w:rPr>
          <w:rFonts w:eastAsia="Calibri" w:cs="Arial"/>
          <w:lang w:eastAsia="pl-PL"/>
        </w:rPr>
        <w:t>redukcja zakażeń ma bezpośredni wpływ na bezpieczeństwo pacjentów, personelu oraz zmniejszenie kosztów, również tych związanych z ewentualnymi roszczeniami ze strony pacjentów</w:t>
      </w:r>
    </w:p>
    <w:p w:rsidR="001D73A9" w:rsidRPr="006136DE" w:rsidRDefault="001D73A9" w:rsidP="005D0691">
      <w:pPr>
        <w:pStyle w:val="Akapitzlist"/>
        <w:numPr>
          <w:ilvl w:val="0"/>
          <w:numId w:val="7"/>
        </w:numPr>
        <w:autoSpaceDE w:val="0"/>
        <w:autoSpaceDN w:val="0"/>
        <w:spacing w:after="0"/>
        <w:ind w:left="426" w:hanging="284"/>
        <w:jc w:val="both"/>
        <w:rPr>
          <w:rFonts w:eastAsia="Calibri" w:cs="Calibri"/>
          <w:lang w:val="en-US" w:eastAsia="pl-PL"/>
        </w:rPr>
      </w:pPr>
      <w:r w:rsidRPr="006136DE">
        <w:rPr>
          <w:rFonts w:eastAsia="Calibri" w:cs="Arial"/>
          <w:lang w:eastAsia="pl-PL"/>
        </w:rPr>
        <w:t xml:space="preserve">worki </w:t>
      </w:r>
      <w:proofErr w:type="spellStart"/>
      <w:r w:rsidRPr="006136DE">
        <w:rPr>
          <w:rFonts w:eastAsia="Calibri" w:cs="Arial"/>
          <w:lang w:eastAsia="pl-PL"/>
        </w:rPr>
        <w:t>Viaflo</w:t>
      </w:r>
      <w:proofErr w:type="spellEnd"/>
      <w:r w:rsidRPr="006136DE">
        <w:rPr>
          <w:rFonts w:eastAsia="Calibri" w:cs="Arial"/>
          <w:lang w:eastAsia="pl-PL"/>
        </w:rPr>
        <w:t xml:space="preserve"> pakowane są w dodatkowe zewnętrzne opakowanie, dzięki czemu są dodatkowo chronione  przed mechanicznymi uszkodzeniami i biologiczną kontaminacją </w:t>
      </w:r>
    </w:p>
    <w:p w:rsidR="001D73A9" w:rsidRPr="006136DE" w:rsidRDefault="001D73A9" w:rsidP="005D0691">
      <w:pPr>
        <w:pStyle w:val="Akapitzlist"/>
        <w:numPr>
          <w:ilvl w:val="0"/>
          <w:numId w:val="7"/>
        </w:numPr>
        <w:autoSpaceDE w:val="0"/>
        <w:autoSpaceDN w:val="0"/>
        <w:spacing w:after="0"/>
        <w:ind w:left="426" w:hanging="284"/>
        <w:jc w:val="both"/>
        <w:rPr>
          <w:rFonts w:eastAsia="Calibri" w:cs="Calibri"/>
          <w:lang w:val="en-US" w:eastAsia="pl-PL"/>
        </w:rPr>
      </w:pPr>
      <w:r w:rsidRPr="006136DE">
        <w:rPr>
          <w:rFonts w:eastAsia="Calibri" w:cs="Arial"/>
          <w:lang w:eastAsia="pl-PL"/>
        </w:rPr>
        <w:t>koszty utylizacji opróżnionych worków są nawet o 50% niższe, niż koszty utylizacji opróżnionych butelek</w:t>
      </w:r>
    </w:p>
    <w:p w:rsidR="001D73A9" w:rsidRPr="006136DE" w:rsidRDefault="001D73A9" w:rsidP="005D0691">
      <w:pPr>
        <w:pStyle w:val="Akapitzlist"/>
        <w:numPr>
          <w:ilvl w:val="0"/>
          <w:numId w:val="7"/>
        </w:numPr>
        <w:autoSpaceDE w:val="0"/>
        <w:autoSpaceDN w:val="0"/>
        <w:spacing w:after="0"/>
        <w:ind w:left="426" w:hanging="284"/>
        <w:jc w:val="both"/>
        <w:rPr>
          <w:rFonts w:eastAsia="Calibri" w:cs="Calibri"/>
          <w:lang w:val="en-US" w:eastAsia="pl-PL"/>
        </w:rPr>
      </w:pPr>
      <w:r w:rsidRPr="006136DE">
        <w:rPr>
          <w:rFonts w:eastAsia="Calibri" w:cs="Arial"/>
          <w:lang w:eastAsia="pl-PL"/>
        </w:rPr>
        <w:lastRenderedPageBreak/>
        <w:t>składowanie produktów w opakowaniu typu worek wymaga znacznie mniejszej powierzchni magazynowej, ponieważ taka forma opakowania zajmuj</w:t>
      </w:r>
      <w:r w:rsidR="00942465">
        <w:rPr>
          <w:rFonts w:eastAsia="Calibri" w:cs="Arial"/>
          <w:lang w:eastAsia="pl-PL"/>
        </w:rPr>
        <w:t>e mniej m</w:t>
      </w:r>
      <w:r w:rsidRPr="006136DE">
        <w:rPr>
          <w:rFonts w:eastAsia="Calibri" w:cs="Arial"/>
          <w:lang w:eastAsia="pl-PL"/>
        </w:rPr>
        <w:t>iejsca?</w:t>
      </w:r>
    </w:p>
    <w:p w:rsidR="001D73A9" w:rsidRPr="00573262" w:rsidRDefault="001D73A9" w:rsidP="00CE02E5">
      <w:pPr>
        <w:autoSpaceDE w:val="0"/>
        <w:autoSpaceDN w:val="0"/>
        <w:spacing w:after="0"/>
        <w:jc w:val="both"/>
        <w:rPr>
          <w:rFonts w:eastAsia="Calibri" w:cs="Calibri"/>
          <w:lang w:val="en-US" w:eastAsia="pl-PL"/>
        </w:rPr>
      </w:pPr>
      <w:r w:rsidRPr="001D73A9">
        <w:rPr>
          <w:rFonts w:eastAsia="Calibri" w:cs="Arial"/>
          <w:lang w:eastAsia="pl-PL"/>
        </w:rPr>
        <w:t>Powyższa modyfikacja umożliwi przystąpienie d</w:t>
      </w:r>
      <w:r w:rsidR="00E425C4">
        <w:rPr>
          <w:rFonts w:eastAsia="Calibri" w:cs="Arial"/>
          <w:lang w:eastAsia="pl-PL"/>
        </w:rPr>
        <w:t xml:space="preserve">o postępowania większej liczbie </w:t>
      </w:r>
      <w:r w:rsidRPr="001D73A9">
        <w:rPr>
          <w:rFonts w:eastAsia="Calibri" w:cs="Arial"/>
          <w:lang w:eastAsia="pl-PL"/>
        </w:rPr>
        <w:t>oferentów, co pozwoli Zamawiającemu na uzyskanie korzystniejszej oferty cenowej.</w:t>
      </w:r>
    </w:p>
    <w:p w:rsidR="00942465" w:rsidRPr="00604E12" w:rsidRDefault="00942465" w:rsidP="00DC2F96">
      <w:pPr>
        <w:spacing w:after="0"/>
        <w:contextualSpacing/>
        <w:jc w:val="both"/>
        <w:rPr>
          <w:rFonts w:eastAsia="Calibri" w:cs="Times New Roman"/>
          <w:b/>
          <w:lang w:eastAsia="pl-PL"/>
        </w:rPr>
      </w:pPr>
      <w:r w:rsidRPr="00C312AB">
        <w:rPr>
          <w:b/>
          <w:lang w:eastAsia="x-none"/>
        </w:rPr>
        <w:t>Odpowiedź.</w:t>
      </w:r>
      <w:r w:rsidR="00604E12">
        <w:rPr>
          <w:b/>
          <w:lang w:eastAsia="x-none"/>
        </w:rPr>
        <w:t xml:space="preserve"> </w:t>
      </w:r>
      <w:r w:rsidR="00604E12">
        <w:rPr>
          <w:rFonts w:eastAsia="Calibri" w:cs="Times New Roman"/>
          <w:b/>
          <w:lang w:eastAsia="pl-PL"/>
        </w:rPr>
        <w:t>Zamawiający nie wyraża zgodny, pozostaje przy zapisach SIWZ.</w:t>
      </w:r>
    </w:p>
    <w:p w:rsidR="001D73A9" w:rsidRPr="001D73A9" w:rsidRDefault="001D73A9" w:rsidP="00DC2F96">
      <w:pPr>
        <w:spacing w:after="0"/>
        <w:rPr>
          <w:rFonts w:eastAsia="Calibri" w:cs="Calibri"/>
          <w:lang w:val="en-US" w:eastAsia="pl-PL"/>
        </w:rPr>
      </w:pPr>
      <w:r w:rsidRPr="001D73A9">
        <w:rPr>
          <w:rFonts w:eastAsia="Calibri" w:cs="Arial"/>
          <w:b/>
          <w:bCs/>
          <w:lang w:eastAsia="pl-PL"/>
        </w:rPr>
        <w:t> </w:t>
      </w:r>
    </w:p>
    <w:p w:rsidR="001D73A9" w:rsidRPr="008834DB" w:rsidRDefault="001D73A9" w:rsidP="005D0691">
      <w:pPr>
        <w:pStyle w:val="Akapitzlist"/>
        <w:numPr>
          <w:ilvl w:val="0"/>
          <w:numId w:val="2"/>
        </w:numPr>
        <w:autoSpaceDE w:val="0"/>
        <w:autoSpaceDN w:val="0"/>
        <w:spacing w:after="0"/>
        <w:ind w:left="0" w:hanging="426"/>
        <w:jc w:val="both"/>
        <w:rPr>
          <w:rFonts w:eastAsia="Calibri" w:cs="Calibri"/>
          <w:lang w:val="en-US" w:eastAsia="pl-PL"/>
        </w:rPr>
      </w:pPr>
      <w:r w:rsidRPr="008834DB">
        <w:rPr>
          <w:rFonts w:eastAsia="Calibri" w:cs="Arial"/>
          <w:lang w:eastAsia="pl-PL"/>
        </w:rPr>
        <w:t>Czy Zamawiający wyrazi zgodę na zaoferowanie w Zadaniu Nr 3 poz. 18,</w:t>
      </w:r>
      <w:r w:rsidR="006B6D78">
        <w:rPr>
          <w:rFonts w:eastAsia="Calibri" w:cs="Arial"/>
          <w:lang w:eastAsia="pl-PL"/>
        </w:rPr>
        <w:t xml:space="preserve"> </w:t>
      </w:r>
      <w:r w:rsidRPr="008834DB">
        <w:rPr>
          <w:rFonts w:eastAsia="Calibri" w:cs="Arial"/>
          <w:lang w:eastAsia="pl-PL"/>
        </w:rPr>
        <w:t xml:space="preserve">29 nowoczesnego płynu wieloelektrolitowego </w:t>
      </w:r>
      <w:proofErr w:type="spellStart"/>
      <w:r w:rsidRPr="008834DB">
        <w:rPr>
          <w:rFonts w:eastAsia="Calibri" w:cs="Arial"/>
          <w:lang w:eastAsia="pl-PL"/>
        </w:rPr>
        <w:t>Plasmalyte</w:t>
      </w:r>
      <w:proofErr w:type="spellEnd"/>
      <w:r w:rsidRPr="008834DB">
        <w:rPr>
          <w:rFonts w:eastAsia="Calibri" w:cs="Arial"/>
          <w:lang w:eastAsia="pl-PL"/>
        </w:rPr>
        <w:t xml:space="preserve"> 500ml i 1000ml w pakowaniu worek </w:t>
      </w:r>
      <w:proofErr w:type="spellStart"/>
      <w:r w:rsidRPr="008834DB">
        <w:rPr>
          <w:rFonts w:eastAsia="Calibri" w:cs="Arial"/>
          <w:lang w:eastAsia="pl-PL"/>
        </w:rPr>
        <w:t>Viaflo</w:t>
      </w:r>
      <w:proofErr w:type="spellEnd"/>
      <w:r w:rsidRPr="008834DB">
        <w:rPr>
          <w:rFonts w:eastAsia="Calibri" w:cs="Arial"/>
          <w:lang w:eastAsia="pl-PL"/>
        </w:rPr>
        <w:t>?</w:t>
      </w:r>
    </w:p>
    <w:p w:rsidR="001D73A9" w:rsidRPr="006B6D78" w:rsidRDefault="001D73A9" w:rsidP="00DC2F96">
      <w:pPr>
        <w:autoSpaceDE w:val="0"/>
        <w:autoSpaceDN w:val="0"/>
        <w:spacing w:after="0"/>
        <w:jc w:val="both"/>
        <w:rPr>
          <w:rFonts w:eastAsia="Calibri" w:cs="Calibri"/>
          <w:lang w:val="en-US" w:eastAsia="pl-PL"/>
        </w:rPr>
      </w:pPr>
      <w:r w:rsidRPr="001D73A9">
        <w:rPr>
          <w:rFonts w:eastAsia="Calibri" w:cs="Arial"/>
          <w:lang w:eastAsia="pl-PL"/>
        </w:rPr>
        <w:t>Uzasadnienie:</w:t>
      </w:r>
      <w:r w:rsidR="006B6D78">
        <w:rPr>
          <w:rFonts w:eastAsia="Calibri" w:cs="Calibri"/>
          <w:lang w:val="en-US" w:eastAsia="pl-PL"/>
        </w:rPr>
        <w:t xml:space="preserve"> </w:t>
      </w:r>
      <w:proofErr w:type="spellStart"/>
      <w:r w:rsidRPr="001D73A9">
        <w:rPr>
          <w:rFonts w:eastAsia="Calibri" w:cs="Arial"/>
          <w:lang w:eastAsia="pl-PL"/>
        </w:rPr>
        <w:t>PlasmaLyte</w:t>
      </w:r>
      <w:proofErr w:type="spellEnd"/>
      <w:r w:rsidRPr="001D73A9">
        <w:rPr>
          <w:rFonts w:eastAsia="Calibri" w:cs="Arial"/>
          <w:lang w:eastAsia="pl-PL"/>
        </w:rPr>
        <w:t xml:space="preserve"> jest izotonicznym płynem wieloelektrolitowym o fizjologicznym składzie i fizjologicznym </w:t>
      </w:r>
      <w:proofErr w:type="spellStart"/>
      <w:r w:rsidRPr="001D73A9">
        <w:rPr>
          <w:rFonts w:eastAsia="Calibri" w:cs="Arial"/>
          <w:lang w:eastAsia="pl-PL"/>
        </w:rPr>
        <w:t>Ph</w:t>
      </w:r>
      <w:proofErr w:type="spellEnd"/>
      <w:r w:rsidRPr="001D73A9">
        <w:rPr>
          <w:rFonts w:eastAsia="Calibri" w:cs="Arial"/>
          <w:lang w:eastAsia="pl-PL"/>
        </w:rPr>
        <w:t xml:space="preserve"> oraz fizjologicznej </w:t>
      </w:r>
      <w:proofErr w:type="spellStart"/>
      <w:r w:rsidRPr="001D73A9">
        <w:rPr>
          <w:rFonts w:eastAsia="Calibri" w:cs="Arial"/>
          <w:lang w:eastAsia="pl-PL"/>
        </w:rPr>
        <w:t>osmolarności</w:t>
      </w:r>
      <w:proofErr w:type="spellEnd"/>
      <w:r w:rsidRPr="001D73A9">
        <w:rPr>
          <w:rFonts w:eastAsia="Calibri" w:cs="Arial"/>
          <w:lang w:eastAsia="pl-PL"/>
        </w:rPr>
        <w:t>. Posiada podwójny układ buforowy (octan/</w:t>
      </w:r>
      <w:proofErr w:type="spellStart"/>
      <w:r w:rsidRPr="001D73A9">
        <w:rPr>
          <w:rFonts w:eastAsia="Calibri" w:cs="Arial"/>
          <w:lang w:eastAsia="pl-PL"/>
        </w:rPr>
        <w:t>glukonian</w:t>
      </w:r>
      <w:proofErr w:type="spellEnd"/>
      <w:r w:rsidRPr="001D73A9">
        <w:rPr>
          <w:rFonts w:eastAsia="Calibri" w:cs="Arial"/>
          <w:lang w:eastAsia="pl-PL"/>
        </w:rPr>
        <w:t xml:space="preserve">), co zabezpiecza przed ryzykiem wywołania kwasicy spowodowanej niedokrwieniem. Nie zawiera jonów wapnia, co zwiększa kompatybilność z krwią i lekami. </w:t>
      </w:r>
      <w:proofErr w:type="spellStart"/>
      <w:r w:rsidRPr="001D73A9">
        <w:rPr>
          <w:rFonts w:eastAsia="Calibri" w:cs="Arial"/>
          <w:lang w:eastAsia="pl-PL"/>
        </w:rPr>
        <w:t>PlasmaLyte</w:t>
      </w:r>
      <w:proofErr w:type="spellEnd"/>
      <w:r w:rsidRPr="001D73A9">
        <w:rPr>
          <w:rFonts w:eastAsia="Calibri" w:cs="Arial"/>
          <w:lang w:eastAsia="pl-PL"/>
        </w:rPr>
        <w:t xml:space="preserve"> ma skład najbardziej zbliżony do osocza.</w:t>
      </w:r>
    </w:p>
    <w:p w:rsidR="00942465" w:rsidRPr="00604E12" w:rsidRDefault="00942465" w:rsidP="00DC2F96">
      <w:pPr>
        <w:spacing w:after="0"/>
        <w:contextualSpacing/>
        <w:jc w:val="both"/>
        <w:rPr>
          <w:rFonts w:eastAsia="Calibri" w:cs="Times New Roman"/>
          <w:b/>
          <w:lang w:eastAsia="pl-PL"/>
        </w:rPr>
      </w:pPr>
      <w:r w:rsidRPr="00C312AB">
        <w:rPr>
          <w:b/>
          <w:lang w:eastAsia="x-none"/>
        </w:rPr>
        <w:t>Odpowiedź.</w:t>
      </w:r>
      <w:r w:rsidR="00604E12">
        <w:rPr>
          <w:b/>
          <w:lang w:eastAsia="x-none"/>
        </w:rPr>
        <w:t xml:space="preserve"> </w:t>
      </w:r>
      <w:r w:rsidR="00604E12">
        <w:rPr>
          <w:rFonts w:eastAsia="Calibri" w:cs="Times New Roman"/>
          <w:b/>
          <w:lang w:eastAsia="pl-PL"/>
        </w:rPr>
        <w:t>Zamawiający nie wyraża zgodny, pozostaje przy zapisach SIWZ.</w:t>
      </w:r>
    </w:p>
    <w:p w:rsidR="001D73A9" w:rsidRPr="001D73A9" w:rsidRDefault="001D73A9" w:rsidP="00DC2F96">
      <w:pPr>
        <w:spacing w:after="0"/>
        <w:rPr>
          <w:rFonts w:eastAsia="Calibri" w:cs="Calibri"/>
          <w:lang w:val="en-US" w:eastAsia="pl-PL"/>
        </w:rPr>
      </w:pPr>
      <w:r w:rsidRPr="001D73A9">
        <w:rPr>
          <w:rFonts w:eastAsia="Calibri" w:cs="Arial"/>
          <w:b/>
          <w:bCs/>
          <w:lang w:eastAsia="pl-PL"/>
        </w:rPr>
        <w:t> </w:t>
      </w:r>
    </w:p>
    <w:p w:rsidR="001D73A9" w:rsidRPr="008834DB" w:rsidRDefault="001D73A9" w:rsidP="005D0691">
      <w:pPr>
        <w:pStyle w:val="Akapitzlist"/>
        <w:numPr>
          <w:ilvl w:val="0"/>
          <w:numId w:val="2"/>
        </w:numPr>
        <w:autoSpaceDE w:val="0"/>
        <w:autoSpaceDN w:val="0"/>
        <w:spacing w:after="0"/>
        <w:ind w:left="0" w:hanging="426"/>
        <w:jc w:val="both"/>
        <w:rPr>
          <w:rFonts w:eastAsia="Calibri" w:cs="Calibri"/>
          <w:lang w:val="en-US" w:eastAsia="pl-PL"/>
        </w:rPr>
      </w:pPr>
      <w:r w:rsidRPr="008834DB">
        <w:rPr>
          <w:rFonts w:eastAsia="Calibri" w:cs="Arial"/>
          <w:lang w:eastAsia="pl-PL"/>
        </w:rPr>
        <w:t xml:space="preserve">Czy Zamawiający wyrazi zgodę na zaoferowanie w Zadaniu Nr 3 , pozycja 16 preparatu: </w:t>
      </w:r>
      <w:proofErr w:type="spellStart"/>
      <w:r w:rsidRPr="008834DB">
        <w:rPr>
          <w:rFonts w:eastAsia="Calibri" w:cs="Arial"/>
          <w:lang w:eastAsia="pl-PL"/>
        </w:rPr>
        <w:t>Natrium</w:t>
      </w:r>
      <w:proofErr w:type="spellEnd"/>
      <w:r w:rsidRPr="008834DB">
        <w:rPr>
          <w:rFonts w:eastAsia="Calibri" w:cs="Arial"/>
          <w:lang w:eastAsia="pl-PL"/>
        </w:rPr>
        <w:t xml:space="preserve"> </w:t>
      </w:r>
      <w:proofErr w:type="spellStart"/>
      <w:r w:rsidRPr="008834DB">
        <w:rPr>
          <w:rFonts w:eastAsia="Calibri" w:cs="Arial"/>
          <w:lang w:eastAsia="pl-PL"/>
        </w:rPr>
        <w:t>Chloratum</w:t>
      </w:r>
      <w:proofErr w:type="spellEnd"/>
      <w:r w:rsidRPr="008834DB">
        <w:rPr>
          <w:rFonts w:eastAsia="Calibri" w:cs="Arial"/>
          <w:lang w:eastAsia="pl-PL"/>
        </w:rPr>
        <w:t xml:space="preserve"> 0,9% do irygacji – przepłukiwania   500 ml /1000 ml  typu </w:t>
      </w:r>
      <w:proofErr w:type="spellStart"/>
      <w:r w:rsidRPr="008834DB">
        <w:rPr>
          <w:rFonts w:eastAsia="Calibri" w:cs="Arial"/>
          <w:lang w:eastAsia="pl-PL"/>
        </w:rPr>
        <w:t>pour</w:t>
      </w:r>
      <w:proofErr w:type="spellEnd"/>
      <w:r w:rsidRPr="008834DB">
        <w:rPr>
          <w:rFonts w:eastAsia="Calibri" w:cs="Arial"/>
          <w:lang w:eastAsia="pl-PL"/>
        </w:rPr>
        <w:t xml:space="preserve"> </w:t>
      </w:r>
      <w:proofErr w:type="spellStart"/>
      <w:r w:rsidRPr="008834DB">
        <w:rPr>
          <w:rFonts w:eastAsia="Calibri" w:cs="Arial"/>
          <w:lang w:eastAsia="pl-PL"/>
        </w:rPr>
        <w:t>bottle</w:t>
      </w:r>
      <w:proofErr w:type="spellEnd"/>
      <w:r w:rsidRPr="008834DB">
        <w:rPr>
          <w:rFonts w:eastAsia="Calibri" w:cs="Arial"/>
          <w:lang w:eastAsia="pl-PL"/>
        </w:rPr>
        <w:t xml:space="preserve"> , jałowa, w butelce odkręcanej kwadratowej z zabezpieczeniem, aby kropla wylewanego  płynu nie mogła potoczyć się po zewnętrznej stronie butelki.</w:t>
      </w:r>
      <w:r w:rsidRPr="008834DB">
        <w:rPr>
          <w:rFonts w:eastAsia="Calibri" w:cs="Arial"/>
          <w:color w:val="1F497D"/>
          <w:lang w:eastAsia="pl-PL"/>
        </w:rPr>
        <w:t xml:space="preserve"> </w:t>
      </w:r>
      <w:r w:rsidRPr="008834DB">
        <w:rPr>
          <w:rFonts w:eastAsia="Calibri" w:cs="Arial"/>
          <w:lang w:eastAsia="pl-PL"/>
        </w:rPr>
        <w:t xml:space="preserve">Butelka kwadratowa eliminuje </w:t>
      </w:r>
      <w:proofErr w:type="spellStart"/>
      <w:r w:rsidRPr="008834DB">
        <w:rPr>
          <w:rFonts w:eastAsia="Calibri" w:cs="Arial"/>
          <w:lang w:eastAsia="pl-PL"/>
        </w:rPr>
        <w:t>możliwośc</w:t>
      </w:r>
      <w:proofErr w:type="spellEnd"/>
      <w:r w:rsidRPr="008834DB">
        <w:rPr>
          <w:rFonts w:eastAsia="Calibri" w:cs="Arial"/>
          <w:lang w:eastAsia="pl-PL"/>
        </w:rPr>
        <w:t xml:space="preserve"> pomyłki  z płynami do zastosowania dożylnego?</w:t>
      </w:r>
    </w:p>
    <w:p w:rsidR="00942465" w:rsidRDefault="001D73A9" w:rsidP="00DC2F96">
      <w:pPr>
        <w:spacing w:after="0"/>
        <w:jc w:val="both"/>
        <w:rPr>
          <w:b/>
          <w:lang w:eastAsia="x-none"/>
        </w:rPr>
      </w:pPr>
      <w:r w:rsidRPr="001D73A9">
        <w:rPr>
          <w:rFonts w:eastAsia="Calibri" w:cs="Calibri"/>
          <w:lang w:eastAsia="pl-PL"/>
        </w:rPr>
        <w:t> </w:t>
      </w:r>
      <w:r w:rsidR="00942465" w:rsidRPr="00C312AB">
        <w:rPr>
          <w:b/>
          <w:lang w:eastAsia="x-none"/>
        </w:rPr>
        <w:t>Odpowiedź.</w:t>
      </w:r>
      <w:r w:rsidR="00604E12">
        <w:rPr>
          <w:b/>
          <w:lang w:eastAsia="x-none"/>
        </w:rPr>
        <w:t xml:space="preserve"> Zamawiający dopuszcza.</w:t>
      </w:r>
    </w:p>
    <w:p w:rsidR="001D73A9" w:rsidRPr="00942465" w:rsidRDefault="001D73A9" w:rsidP="00DC2F96">
      <w:pPr>
        <w:pStyle w:val="Akapitzlist"/>
        <w:spacing w:after="0"/>
        <w:ind w:left="0"/>
        <w:rPr>
          <w:rFonts w:eastAsia="Times New Roman" w:cs="Times New Roman"/>
          <w:color w:val="FF0000"/>
          <w:lang w:eastAsia="pl-PL"/>
        </w:rPr>
      </w:pPr>
    </w:p>
    <w:p w:rsidR="001D73A9" w:rsidRPr="00F07F8D" w:rsidRDefault="00C77FA1" w:rsidP="005D0691">
      <w:pPr>
        <w:pStyle w:val="Akapitzlist"/>
        <w:numPr>
          <w:ilvl w:val="0"/>
          <w:numId w:val="8"/>
        </w:numPr>
        <w:spacing w:after="0"/>
        <w:ind w:left="0" w:hanging="426"/>
        <w:rPr>
          <w:rFonts w:eastAsia="Times New Roman" w:cs="Times New Roman"/>
          <w:b/>
          <w:lang w:eastAsia="pl-PL"/>
        </w:rPr>
      </w:pPr>
      <w:r w:rsidRPr="00F07F8D">
        <w:rPr>
          <w:rFonts w:eastAsia="Calibri" w:cs="Times New Roman"/>
          <w:b/>
        </w:rPr>
        <w:t>P</w:t>
      </w:r>
      <w:r w:rsidR="001D73A9" w:rsidRPr="00F07F8D">
        <w:rPr>
          <w:rFonts w:eastAsia="Calibri" w:cs="Times New Roman"/>
          <w:b/>
        </w:rPr>
        <w:t>ytania dotyczą</w:t>
      </w:r>
      <w:r w:rsidRPr="00F07F8D">
        <w:rPr>
          <w:rFonts w:eastAsia="Calibri" w:cs="Times New Roman"/>
          <w:b/>
        </w:rPr>
        <w:t>ce pakietu nr</w:t>
      </w:r>
      <w:r w:rsidR="001D73A9" w:rsidRPr="00F07F8D">
        <w:rPr>
          <w:rFonts w:eastAsia="Calibri" w:cs="Times New Roman"/>
          <w:b/>
        </w:rPr>
        <w:t xml:space="preserve"> 1, poz. 398, 399 , 400, 401 i 402 </w:t>
      </w:r>
    </w:p>
    <w:p w:rsidR="001D73A9" w:rsidRPr="008834DB" w:rsidRDefault="001D73A9" w:rsidP="005D0691">
      <w:pPr>
        <w:pStyle w:val="Akapitzlist"/>
        <w:numPr>
          <w:ilvl w:val="0"/>
          <w:numId w:val="2"/>
        </w:numPr>
        <w:spacing w:after="0"/>
        <w:ind w:left="0" w:hanging="426"/>
        <w:jc w:val="both"/>
        <w:rPr>
          <w:rFonts w:eastAsia="Calibri" w:cs="Times New Roman"/>
          <w:color w:val="000000"/>
        </w:rPr>
      </w:pPr>
      <w:r w:rsidRPr="008834DB">
        <w:rPr>
          <w:rFonts w:eastAsia="Calibri" w:cs="Times New Roman"/>
          <w:color w:val="000000"/>
        </w:rPr>
        <w:t xml:space="preserve">Zamawiający dopuścił w przedmiotowym postępowaniu w Zadaniu 1, poz. 398, 399, 400, 401 i 402  możliwość złożenia oferty na paski testowe konkretnych producentów, umieszczając w SIWZ nazwy własne pasków testowych do pomiaru stężenia glukozy we krwi, będące zastrzeżonymi znakami towarowymi. Taki opis przedmiotu zamówienia ograniczałby jednak konkurencję asortymentowo-cenową do produktów konkretnych wytwórców, przez co wyznaczałby konkretnego producenta zamawianego asortymentu lub podmioty z nimi powiązane. Czy Zamawiający kierując się literą ustawy Prawo zamówień publicznych (art. 7 i 29) oraz dyscypliną finansów publicznych, w celu ujednolicenia oferty dopuści w w/w pozycjach Zadania 1 w przedmiotowym postępowaniu złożenie oferty na konkurencyjne paski testowe (wraz z nieodpłatnym przekazaniem kompatybilnych </w:t>
      </w:r>
      <w:proofErr w:type="spellStart"/>
      <w:r w:rsidRPr="008834DB">
        <w:rPr>
          <w:rFonts w:eastAsia="Calibri" w:cs="Times New Roman"/>
          <w:color w:val="000000"/>
        </w:rPr>
        <w:t>glukometrów</w:t>
      </w:r>
      <w:proofErr w:type="spellEnd"/>
      <w:r w:rsidRPr="008834DB">
        <w:rPr>
          <w:rFonts w:eastAsia="Calibri" w:cs="Times New Roman"/>
          <w:color w:val="000000"/>
        </w:rPr>
        <w:t xml:space="preserve"> wliczonych w cenę pasków lub użyczeniem </w:t>
      </w:r>
      <w:proofErr w:type="spellStart"/>
      <w:r w:rsidRPr="008834DB">
        <w:rPr>
          <w:rFonts w:eastAsia="Calibri" w:cs="Times New Roman"/>
          <w:color w:val="000000"/>
        </w:rPr>
        <w:t>glukometrów</w:t>
      </w:r>
      <w:proofErr w:type="spellEnd"/>
      <w:r w:rsidRPr="008834DB">
        <w:rPr>
          <w:rFonts w:eastAsia="Calibri" w:cs="Times New Roman"/>
          <w:color w:val="000000"/>
        </w:rPr>
        <w:t>) charakteryzujące się następującymi, określonymi poniżej parametrami:</w:t>
      </w:r>
    </w:p>
    <w:p w:rsidR="001D73A9" w:rsidRPr="001D73A9" w:rsidRDefault="001D73A9" w:rsidP="005D0691">
      <w:pPr>
        <w:numPr>
          <w:ilvl w:val="0"/>
          <w:numId w:val="1"/>
        </w:numPr>
        <w:spacing w:after="0"/>
        <w:ind w:left="426" w:hanging="426"/>
        <w:contextualSpacing/>
        <w:jc w:val="both"/>
        <w:rPr>
          <w:rFonts w:eastAsia="Calibri" w:cs="Times New Roman"/>
        </w:rPr>
      </w:pPr>
      <w:r w:rsidRPr="001D73A9">
        <w:rPr>
          <w:rFonts w:eastAsia="Calibri" w:cs="Times New Roman"/>
        </w:rPr>
        <w:t>Funkcja Auto-</w:t>
      </w:r>
      <w:proofErr w:type="spellStart"/>
      <w:r w:rsidRPr="001D73A9">
        <w:rPr>
          <w:rFonts w:eastAsia="Calibri" w:cs="Times New Roman"/>
        </w:rPr>
        <w:t>coding</w:t>
      </w:r>
      <w:proofErr w:type="spellEnd"/>
      <w:r w:rsidRPr="001D73A9">
        <w:rPr>
          <w:rFonts w:eastAsia="Calibri" w:cs="Times New Roman"/>
        </w:rPr>
        <w:t xml:space="preserve"> eliminująca konieczność kodowania, przy czym zastosowane i potwierdzone przez producenta rozwiązania techniczno-wdrożeniowe powodują że w praktyce po wprowadzeniu paska do </w:t>
      </w:r>
      <w:proofErr w:type="spellStart"/>
      <w:r w:rsidRPr="001D73A9">
        <w:rPr>
          <w:rFonts w:eastAsia="Calibri" w:cs="Times New Roman"/>
        </w:rPr>
        <w:t>glukometru</w:t>
      </w:r>
      <w:proofErr w:type="spellEnd"/>
      <w:r w:rsidRPr="001D73A9">
        <w:rPr>
          <w:rFonts w:eastAsia="Calibri" w:cs="Times New Roman"/>
        </w:rPr>
        <w:t xml:space="preserve"> nie są konieczne żadne czynności  potwierdzające ani sprawdzające użytkownika;</w:t>
      </w:r>
    </w:p>
    <w:p w:rsidR="001D73A9" w:rsidRPr="001D73A9" w:rsidRDefault="001D73A9" w:rsidP="005D0691">
      <w:pPr>
        <w:numPr>
          <w:ilvl w:val="0"/>
          <w:numId w:val="1"/>
        </w:numPr>
        <w:spacing w:after="0"/>
        <w:ind w:left="426" w:hanging="426"/>
        <w:contextualSpacing/>
        <w:jc w:val="both"/>
        <w:rPr>
          <w:rFonts w:eastAsia="Calibri" w:cs="Times New Roman"/>
        </w:rPr>
      </w:pPr>
      <w:r w:rsidRPr="001D73A9">
        <w:rPr>
          <w:rFonts w:eastAsia="Calibri" w:cs="Times New Roman"/>
        </w:rPr>
        <w:t xml:space="preserve">Detekcja zbyt małej ilości krwi wprowadzonej do paska wraz z wyświetleniem odpowiedniego komunikatu informującego o niecałkowitym wypełnieniu paska na wyświetlaczu </w:t>
      </w:r>
      <w:proofErr w:type="spellStart"/>
      <w:r w:rsidRPr="001D73A9">
        <w:rPr>
          <w:rFonts w:eastAsia="Calibri" w:cs="Times New Roman"/>
        </w:rPr>
        <w:t>glukometru</w:t>
      </w:r>
      <w:proofErr w:type="spellEnd"/>
      <w:r w:rsidRPr="001D73A9">
        <w:rPr>
          <w:rFonts w:eastAsia="Calibri" w:cs="Times New Roman"/>
        </w:rPr>
        <w:t>;</w:t>
      </w:r>
    </w:p>
    <w:p w:rsidR="001D73A9" w:rsidRPr="001D73A9" w:rsidRDefault="001D73A9" w:rsidP="005D0691">
      <w:pPr>
        <w:numPr>
          <w:ilvl w:val="0"/>
          <w:numId w:val="1"/>
        </w:numPr>
        <w:spacing w:after="0"/>
        <w:ind w:left="426" w:hanging="426"/>
        <w:contextualSpacing/>
        <w:jc w:val="both"/>
        <w:rPr>
          <w:rFonts w:eastAsia="Calibri" w:cs="Times New Roman"/>
        </w:rPr>
      </w:pPr>
      <w:r w:rsidRPr="001D73A9">
        <w:rPr>
          <w:rFonts w:eastAsia="Calibri" w:cs="Times New Roman"/>
        </w:rPr>
        <w:lastRenderedPageBreak/>
        <w:t>Możliwość wykorzystania do badania próbki krwi kapilarnej, żylnej i tętniczej (enzym GDH-FAD dający poprawne wyniki niezależnie od stężenia tlenu rozpuszczonego we krwi)</w:t>
      </w:r>
    </w:p>
    <w:p w:rsidR="001D73A9" w:rsidRPr="001D73A9" w:rsidRDefault="001D73A9" w:rsidP="005D0691">
      <w:pPr>
        <w:numPr>
          <w:ilvl w:val="0"/>
          <w:numId w:val="1"/>
        </w:numPr>
        <w:spacing w:after="0"/>
        <w:ind w:left="426" w:hanging="426"/>
        <w:contextualSpacing/>
        <w:jc w:val="both"/>
        <w:rPr>
          <w:rFonts w:eastAsia="Calibri" w:cs="Times New Roman"/>
        </w:rPr>
      </w:pPr>
      <w:r w:rsidRPr="001D73A9">
        <w:rPr>
          <w:rFonts w:eastAsia="Calibri" w:cs="Times New Roman"/>
        </w:rPr>
        <w:t>Wielkość zasysanej próbki krwi 0,5 ul;</w:t>
      </w:r>
    </w:p>
    <w:p w:rsidR="001D73A9" w:rsidRPr="001D73A9" w:rsidRDefault="001D73A9" w:rsidP="005D0691">
      <w:pPr>
        <w:numPr>
          <w:ilvl w:val="0"/>
          <w:numId w:val="1"/>
        </w:numPr>
        <w:spacing w:after="0"/>
        <w:ind w:left="426" w:hanging="426"/>
        <w:contextualSpacing/>
        <w:jc w:val="both"/>
        <w:rPr>
          <w:rFonts w:eastAsia="Calibri" w:cs="Times New Roman"/>
        </w:rPr>
      </w:pPr>
      <w:r w:rsidRPr="001D73A9">
        <w:rPr>
          <w:rFonts w:eastAsia="Calibri" w:cs="Times New Roman"/>
        </w:rPr>
        <w:t xml:space="preserve">Czas pomiaru od chwili zassania próbki 5 s; </w:t>
      </w:r>
    </w:p>
    <w:p w:rsidR="001D73A9" w:rsidRPr="001D73A9" w:rsidRDefault="001D73A9" w:rsidP="005D0691">
      <w:pPr>
        <w:numPr>
          <w:ilvl w:val="0"/>
          <w:numId w:val="1"/>
        </w:numPr>
        <w:spacing w:after="0"/>
        <w:ind w:left="426" w:hanging="426"/>
        <w:contextualSpacing/>
        <w:jc w:val="both"/>
        <w:rPr>
          <w:rFonts w:eastAsia="Calibri" w:cs="Times New Roman"/>
          <w:i/>
        </w:rPr>
      </w:pPr>
      <w:r w:rsidRPr="001D73A9">
        <w:rPr>
          <w:rFonts w:eastAsia="Calibri" w:cs="Times New Roman"/>
        </w:rPr>
        <w:t>Temperatura przechowywania pasków testowych po otwarciu fiolki 1-</w:t>
      </w:r>
      <w:r w:rsidRPr="001D73A9">
        <w:rPr>
          <w:rFonts w:eastAsia="Calibri" w:cs="Times New Roman"/>
          <w:i/>
        </w:rPr>
        <w:t>32°C;</w:t>
      </w:r>
    </w:p>
    <w:p w:rsidR="001D73A9" w:rsidRPr="001D73A9" w:rsidRDefault="001D73A9" w:rsidP="005D0691">
      <w:pPr>
        <w:numPr>
          <w:ilvl w:val="0"/>
          <w:numId w:val="1"/>
        </w:numPr>
        <w:spacing w:after="0"/>
        <w:ind w:left="426" w:hanging="426"/>
        <w:contextualSpacing/>
        <w:jc w:val="both"/>
        <w:rPr>
          <w:rFonts w:eastAsia="Calibri" w:cs="Times New Roman"/>
        </w:rPr>
      </w:pPr>
      <w:r w:rsidRPr="001D73A9">
        <w:rPr>
          <w:rFonts w:eastAsia="Calibri" w:cs="Times New Roman"/>
        </w:rPr>
        <w:t>Paski wymagające sporadycznego sprawdzania poprawności działania za pomocą płynów kontrolnych w 2 stężeniach, co odpowiada wymogom technicznym producenta dotyczącym weryfikacji sprawności urządzenia</w:t>
      </w:r>
    </w:p>
    <w:p w:rsidR="001D73A9" w:rsidRPr="001D73A9" w:rsidRDefault="001D73A9" w:rsidP="005D0691">
      <w:pPr>
        <w:numPr>
          <w:ilvl w:val="0"/>
          <w:numId w:val="1"/>
        </w:numPr>
        <w:spacing w:after="0"/>
        <w:ind w:left="426" w:hanging="426"/>
        <w:contextualSpacing/>
        <w:jc w:val="both"/>
        <w:rPr>
          <w:rFonts w:eastAsia="Calibri" w:cs="Times New Roman"/>
        </w:rPr>
      </w:pPr>
      <w:r w:rsidRPr="001D73A9">
        <w:rPr>
          <w:rFonts w:eastAsia="Calibri" w:cs="Times New Roman"/>
        </w:rPr>
        <w:t>Zakres zastosowań pasków określonych przez producenta, obejmujący również stany chorobowe z hiperglikemią, bez konieczności specjalnego wyodrębniania zastrzeżeń co do zastosowania w instrukcji;</w:t>
      </w:r>
    </w:p>
    <w:p w:rsidR="001D73A9" w:rsidRPr="001D73A9" w:rsidRDefault="001D73A9" w:rsidP="005D0691">
      <w:pPr>
        <w:numPr>
          <w:ilvl w:val="0"/>
          <w:numId w:val="1"/>
        </w:numPr>
        <w:spacing w:after="0"/>
        <w:ind w:left="426" w:hanging="426"/>
        <w:contextualSpacing/>
        <w:jc w:val="both"/>
        <w:rPr>
          <w:rFonts w:eastAsia="Calibri" w:cs="Times New Roman"/>
        </w:rPr>
      </w:pPr>
      <w:r w:rsidRPr="001D73A9">
        <w:rPr>
          <w:rFonts w:eastAsia="Calibri" w:cs="Times New Roman"/>
        </w:rPr>
        <w:t>Dobrze oznaczone miejsce zasysania krwi w przedniej części boku paska, umożliwiające swobodne pobieranie krwi z licznych miejsc AST oraz precyzyjną detekcję zbyt małej ilości krwi wprowadzonej do paska;</w:t>
      </w:r>
    </w:p>
    <w:p w:rsidR="001D73A9" w:rsidRDefault="001D73A9" w:rsidP="005D0691">
      <w:pPr>
        <w:numPr>
          <w:ilvl w:val="0"/>
          <w:numId w:val="1"/>
        </w:numPr>
        <w:spacing w:after="0"/>
        <w:ind w:left="426" w:hanging="426"/>
        <w:contextualSpacing/>
        <w:jc w:val="both"/>
        <w:rPr>
          <w:rFonts w:eastAsia="Calibri" w:cs="Times New Roman"/>
        </w:rPr>
      </w:pPr>
      <w:r w:rsidRPr="001D73A9">
        <w:rPr>
          <w:rFonts w:eastAsia="Calibri" w:cs="Times New Roman"/>
        </w:rPr>
        <w:t>Zakres pomiaru 10-900mg/dl umożliwiający uzyskiwanie tak samo precyzyjnych i dokładnych wyników w całym zakresie pomiarowym z dokładnością zgodną z wytycznymi normy ISO 15197:2013 co potwierdzono odpowiednim dokumentem Jednostki Notyfikowanej, oraz z rygorystycznymi najnowszymi zaleceniami Polskiego Towarzystwa Diabetologicznego, ponadto dający możliwość otrzymania wyniku u wciąż przytomnych pacjentów z bardzo wysoką wartością glikemii i u pacjentów z poważną hipoglikemią?</w:t>
      </w:r>
    </w:p>
    <w:p w:rsidR="00942465" w:rsidRDefault="00942465" w:rsidP="00DC2F96">
      <w:pPr>
        <w:spacing w:after="0"/>
        <w:ind w:hanging="360"/>
        <w:contextualSpacing/>
        <w:jc w:val="both"/>
        <w:rPr>
          <w:rFonts w:eastAsia="Calibri" w:cs="Times New Roman"/>
          <w:b/>
        </w:rPr>
      </w:pPr>
      <w:r w:rsidRPr="00942465">
        <w:rPr>
          <w:rFonts w:eastAsia="Calibri" w:cs="Times New Roman"/>
          <w:b/>
        </w:rPr>
        <w:t>Odpowiedź.</w:t>
      </w:r>
      <w:r w:rsidR="00604E12">
        <w:rPr>
          <w:rFonts w:eastAsia="Calibri" w:cs="Times New Roman"/>
          <w:b/>
        </w:rPr>
        <w:t xml:space="preserve"> Zamawiający wymaga zgodnie z SIWZ.</w:t>
      </w:r>
    </w:p>
    <w:p w:rsidR="00C929CB" w:rsidRPr="00942465" w:rsidRDefault="00C929CB" w:rsidP="00DC2F96">
      <w:pPr>
        <w:spacing w:after="0"/>
        <w:ind w:hanging="360"/>
        <w:contextualSpacing/>
        <w:jc w:val="both"/>
        <w:rPr>
          <w:rFonts w:eastAsia="Calibri" w:cs="Times New Roman"/>
          <w:b/>
        </w:rPr>
      </w:pPr>
    </w:p>
    <w:p w:rsidR="001D73A9" w:rsidRDefault="001D73A9" w:rsidP="005D0691">
      <w:pPr>
        <w:numPr>
          <w:ilvl w:val="0"/>
          <w:numId w:val="2"/>
        </w:numPr>
        <w:spacing w:after="0"/>
        <w:ind w:left="0" w:hanging="426"/>
        <w:jc w:val="both"/>
        <w:rPr>
          <w:rFonts w:eastAsia="Calibri" w:cs="Times New Roman"/>
        </w:rPr>
      </w:pPr>
      <w:r w:rsidRPr="001D73A9">
        <w:rPr>
          <w:rFonts w:eastAsia="Calibri" w:cs="Times New Roman"/>
        </w:rPr>
        <w:t xml:space="preserve">Czy Zamawiający wymaga, aby zaoferowane paski testowe do </w:t>
      </w:r>
      <w:proofErr w:type="spellStart"/>
      <w:r w:rsidRPr="001D73A9">
        <w:rPr>
          <w:rFonts w:eastAsia="Calibri" w:cs="Times New Roman"/>
        </w:rPr>
        <w:t>glukometrów</w:t>
      </w:r>
      <w:proofErr w:type="spellEnd"/>
      <w:r w:rsidRPr="001D73A9">
        <w:rPr>
          <w:rFonts w:eastAsia="Calibri" w:cs="Times New Roman"/>
        </w:rPr>
        <w:t xml:space="preserve"> dawały poprawne wyniki w zakresie hematokrytu 20-60%, umożliwiając uzyskanie dokładnych i wiarygodnych wyników u pacjentów z wahaniami hematokrytu, np. w niedokrwistości lub po obfitych krwawieniach?</w:t>
      </w:r>
    </w:p>
    <w:p w:rsidR="00942465" w:rsidRDefault="00920BA3" w:rsidP="00DC2F96">
      <w:pPr>
        <w:spacing w:after="0"/>
        <w:ind w:hanging="720"/>
        <w:jc w:val="both"/>
        <w:rPr>
          <w:rFonts w:eastAsia="Calibri" w:cs="Times New Roman"/>
          <w:b/>
        </w:rPr>
      </w:pPr>
      <w:r>
        <w:rPr>
          <w:rFonts w:eastAsia="Calibri" w:cs="Times New Roman"/>
          <w:b/>
        </w:rPr>
        <w:t xml:space="preserve">            </w:t>
      </w:r>
      <w:r w:rsidR="00942465" w:rsidRPr="00942465">
        <w:rPr>
          <w:rFonts w:eastAsia="Calibri" w:cs="Times New Roman"/>
          <w:b/>
        </w:rPr>
        <w:t>Odpowiedź</w:t>
      </w:r>
      <w:r w:rsidR="00942465" w:rsidRPr="00942465">
        <w:rPr>
          <w:rFonts w:eastAsia="Calibri" w:cs="Times New Roman"/>
        </w:rPr>
        <w:t>.</w:t>
      </w:r>
      <w:r w:rsidR="00604E12">
        <w:rPr>
          <w:rFonts w:eastAsia="Calibri" w:cs="Times New Roman"/>
        </w:rPr>
        <w:t xml:space="preserve"> </w:t>
      </w:r>
      <w:r w:rsidR="00604E12">
        <w:rPr>
          <w:rFonts w:eastAsia="Calibri" w:cs="Times New Roman"/>
          <w:b/>
        </w:rPr>
        <w:t>Zamawiający wymaga zgodnie z SIWZ.</w:t>
      </w:r>
    </w:p>
    <w:p w:rsidR="00C929CB" w:rsidRPr="001D73A9" w:rsidRDefault="00C929CB" w:rsidP="00DC2F96">
      <w:pPr>
        <w:spacing w:after="0"/>
        <w:ind w:hanging="720"/>
        <w:jc w:val="both"/>
        <w:rPr>
          <w:rFonts w:eastAsia="Calibri" w:cs="Times New Roman"/>
        </w:rPr>
      </w:pPr>
    </w:p>
    <w:p w:rsidR="001D73A9" w:rsidRDefault="001D73A9" w:rsidP="005D0691">
      <w:pPr>
        <w:numPr>
          <w:ilvl w:val="0"/>
          <w:numId w:val="2"/>
        </w:numPr>
        <w:spacing w:after="0"/>
        <w:ind w:left="0" w:hanging="426"/>
        <w:jc w:val="both"/>
        <w:rPr>
          <w:rFonts w:eastAsia="Calibri" w:cs="Times New Roman"/>
        </w:rPr>
      </w:pPr>
      <w:r w:rsidRPr="001D73A9">
        <w:rPr>
          <w:rFonts w:eastAsia="Calibri" w:cs="Times New Roman"/>
        </w:rPr>
        <w:t xml:space="preserve">Czy Zamawiający dopuści dostarczenie zaoferowanie pasków testowych współdziałających z </w:t>
      </w:r>
      <w:proofErr w:type="spellStart"/>
      <w:r w:rsidRPr="001D73A9">
        <w:rPr>
          <w:rFonts w:eastAsia="Calibri" w:cs="Times New Roman"/>
        </w:rPr>
        <w:t>glukometrami</w:t>
      </w:r>
      <w:proofErr w:type="spellEnd"/>
      <w:r w:rsidRPr="001D73A9">
        <w:rPr>
          <w:rFonts w:eastAsia="Calibri" w:cs="Times New Roman"/>
        </w:rPr>
        <w:t>, które zgodnie z informacjami zawartymi w instrukcji obsługi mogą dawać nieprawidłowe wyniki pomiarów u pacjentów z chorobą tętnic obwodowych?</w:t>
      </w:r>
    </w:p>
    <w:p w:rsidR="00942465" w:rsidRDefault="00942465" w:rsidP="00DC2F96">
      <w:pPr>
        <w:spacing w:after="0"/>
        <w:jc w:val="both"/>
        <w:rPr>
          <w:rFonts w:eastAsia="Calibri" w:cs="Times New Roman"/>
          <w:b/>
        </w:rPr>
      </w:pPr>
      <w:r w:rsidRPr="00942465">
        <w:rPr>
          <w:rFonts w:eastAsia="Calibri" w:cs="Times New Roman"/>
          <w:b/>
        </w:rPr>
        <w:t>Odpowiedź.</w:t>
      </w:r>
      <w:r w:rsidR="00604E12">
        <w:rPr>
          <w:rFonts w:eastAsia="Calibri" w:cs="Times New Roman"/>
          <w:b/>
        </w:rPr>
        <w:t xml:space="preserve"> Zamawiający wymaga zgodnie z SIWZ.</w:t>
      </w:r>
    </w:p>
    <w:p w:rsidR="00C929CB" w:rsidRPr="00942465" w:rsidRDefault="00C929CB" w:rsidP="00DC2F96">
      <w:pPr>
        <w:spacing w:after="0"/>
        <w:jc w:val="both"/>
        <w:rPr>
          <w:rFonts w:eastAsia="Calibri" w:cs="Times New Roman"/>
          <w:b/>
        </w:rPr>
      </w:pPr>
    </w:p>
    <w:p w:rsidR="001D73A9" w:rsidRDefault="001D73A9" w:rsidP="005D0691">
      <w:pPr>
        <w:numPr>
          <w:ilvl w:val="0"/>
          <w:numId w:val="2"/>
        </w:numPr>
        <w:spacing w:after="0"/>
        <w:ind w:left="0" w:hanging="426"/>
        <w:jc w:val="both"/>
        <w:rPr>
          <w:rFonts w:eastAsia="Calibri" w:cs="Times New Roman"/>
        </w:rPr>
      </w:pPr>
      <w:r w:rsidRPr="001D73A9">
        <w:rPr>
          <w:rFonts w:eastAsia="Calibri" w:cs="Times New Roman"/>
        </w:rPr>
        <w:t>Czy Zamawiający dopuści zaoferowanie</w:t>
      </w:r>
      <w:r w:rsidRPr="001D73A9">
        <w:rPr>
          <w:rFonts w:eastAsia="Calibri" w:cs="Times New Roman"/>
          <w:color w:val="000000"/>
        </w:rPr>
        <w:t xml:space="preserve"> </w:t>
      </w:r>
      <w:r w:rsidRPr="001D73A9">
        <w:rPr>
          <w:rFonts w:eastAsia="Calibri" w:cs="Times New Roman"/>
        </w:rPr>
        <w:t xml:space="preserve">pasków testowych do </w:t>
      </w:r>
      <w:proofErr w:type="spellStart"/>
      <w:r w:rsidRPr="001D73A9">
        <w:rPr>
          <w:rFonts w:eastAsia="Calibri" w:cs="Times New Roman"/>
        </w:rPr>
        <w:t>glukometrów</w:t>
      </w:r>
      <w:proofErr w:type="spellEnd"/>
      <w:r w:rsidRPr="001D73A9">
        <w:rPr>
          <w:rFonts w:eastAsia="Calibri" w:cs="Times New Roman"/>
        </w:rPr>
        <w:t xml:space="preserve">, które zgodnie z informacjami zawartymi w instrukcji obsługi mogą dawać nieprawidłowe wyniki pomiarów w próbkach krwi z wysokim stężeniem rozpuszczalnego tlenu (np. u pacjentów poddawanych tlenoterapii)? </w:t>
      </w:r>
    </w:p>
    <w:p w:rsidR="00942465" w:rsidRDefault="00942465" w:rsidP="00DC2F96">
      <w:pPr>
        <w:spacing w:after="0"/>
        <w:jc w:val="both"/>
        <w:rPr>
          <w:rFonts w:eastAsia="Calibri" w:cs="Times New Roman"/>
          <w:b/>
        </w:rPr>
      </w:pPr>
      <w:r w:rsidRPr="00942465">
        <w:rPr>
          <w:rFonts w:eastAsia="Calibri" w:cs="Times New Roman"/>
          <w:b/>
        </w:rPr>
        <w:t>Odpowiedź.</w:t>
      </w:r>
      <w:r w:rsidR="00604E12">
        <w:rPr>
          <w:rFonts w:eastAsia="Calibri" w:cs="Times New Roman"/>
          <w:b/>
        </w:rPr>
        <w:t xml:space="preserve"> Zamawiający wymaga zgodnie z SIWZ.</w:t>
      </w:r>
    </w:p>
    <w:p w:rsidR="00C929CB" w:rsidRPr="00942465" w:rsidRDefault="00C929CB" w:rsidP="00DC2F96">
      <w:pPr>
        <w:spacing w:after="0"/>
        <w:jc w:val="both"/>
        <w:rPr>
          <w:rFonts w:eastAsia="Calibri" w:cs="Times New Roman"/>
          <w:b/>
        </w:rPr>
      </w:pPr>
    </w:p>
    <w:p w:rsidR="001D73A9" w:rsidRDefault="001D73A9" w:rsidP="005D0691">
      <w:pPr>
        <w:numPr>
          <w:ilvl w:val="0"/>
          <w:numId w:val="2"/>
        </w:numPr>
        <w:spacing w:after="0"/>
        <w:ind w:left="0" w:hanging="426"/>
        <w:jc w:val="both"/>
        <w:rPr>
          <w:rFonts w:eastAsia="Calibri" w:cs="Times New Roman"/>
        </w:rPr>
      </w:pPr>
      <w:r w:rsidRPr="001D73A9">
        <w:rPr>
          <w:rFonts w:eastAsia="Calibri" w:cs="Times New Roman"/>
        </w:rPr>
        <w:t>Czy Zamawiający dopuszcza i wymaga dostarczenie</w:t>
      </w:r>
      <w:r w:rsidRPr="001D73A9">
        <w:rPr>
          <w:rFonts w:eastAsia="Calibri" w:cs="Times New Roman"/>
          <w:color w:val="000000"/>
        </w:rPr>
        <w:t xml:space="preserve"> </w:t>
      </w:r>
      <w:r w:rsidRPr="001D73A9">
        <w:rPr>
          <w:rFonts w:eastAsia="Calibri" w:cs="Times New Roman"/>
        </w:rPr>
        <w:t xml:space="preserve">pasków testowych o zakresie pomiarowym 10-900mg/dl, co umożliwi otrzymywanie wyników liczbowych pomiaru glikemii u pacjentów z wysokimi wartościami stężenia glukozy? </w:t>
      </w:r>
    </w:p>
    <w:p w:rsidR="00942465" w:rsidRPr="00942465" w:rsidRDefault="00942465" w:rsidP="00DC2F96">
      <w:pPr>
        <w:spacing w:after="0"/>
        <w:jc w:val="both"/>
        <w:rPr>
          <w:rFonts w:eastAsia="Calibri" w:cs="Times New Roman"/>
          <w:b/>
        </w:rPr>
      </w:pPr>
      <w:r w:rsidRPr="00942465">
        <w:rPr>
          <w:rFonts w:eastAsia="Calibri" w:cs="Times New Roman"/>
          <w:b/>
        </w:rPr>
        <w:t>Odpowiedź.</w:t>
      </w:r>
      <w:r w:rsidR="00604E12" w:rsidRPr="00604E12">
        <w:rPr>
          <w:rFonts w:eastAsia="Calibri" w:cs="Times New Roman"/>
          <w:b/>
        </w:rPr>
        <w:t xml:space="preserve"> </w:t>
      </w:r>
      <w:r w:rsidR="00604E12">
        <w:rPr>
          <w:rFonts w:eastAsia="Calibri" w:cs="Times New Roman"/>
          <w:b/>
        </w:rPr>
        <w:t>Zamawiający wymaga zgodnie z SIWZ.</w:t>
      </w:r>
    </w:p>
    <w:p w:rsidR="001D73A9" w:rsidRDefault="001D73A9" w:rsidP="005D0691">
      <w:pPr>
        <w:numPr>
          <w:ilvl w:val="0"/>
          <w:numId w:val="2"/>
        </w:numPr>
        <w:spacing w:after="0"/>
        <w:ind w:left="0" w:hanging="426"/>
        <w:jc w:val="both"/>
        <w:rPr>
          <w:rFonts w:eastAsia="Calibri" w:cs="Times New Roman"/>
        </w:rPr>
      </w:pPr>
      <w:r w:rsidRPr="001D73A9">
        <w:rPr>
          <w:rFonts w:eastAsia="Calibri" w:cs="Times New Roman"/>
        </w:rPr>
        <w:lastRenderedPageBreak/>
        <w:t>Czy Zamawiający wymaga, aby</w:t>
      </w:r>
      <w:r w:rsidRPr="001D73A9">
        <w:rPr>
          <w:rFonts w:eastAsia="Calibri" w:cs="Times New Roman"/>
          <w:color w:val="000000"/>
        </w:rPr>
        <w:t xml:space="preserve"> w</w:t>
      </w:r>
      <w:r w:rsidRPr="001D73A9">
        <w:rPr>
          <w:rFonts w:eastAsia="Calibri" w:cs="Times New Roman"/>
        </w:rPr>
        <w:t xml:space="preserve"> zarejestrowanych instrukcjach pasków testowych </w:t>
      </w:r>
      <w:r w:rsidRPr="001D73A9">
        <w:rPr>
          <w:rFonts w:eastAsia="Calibri" w:cs="Times New Roman"/>
          <w:b/>
        </w:rPr>
        <w:t>znajdowały się informacje dotyczące określonej liczbowo, deklarowanej dokładności pomiarów</w:t>
      </w:r>
      <w:r w:rsidRPr="001D73A9">
        <w:rPr>
          <w:rFonts w:eastAsia="Calibri" w:cs="Times New Roman"/>
        </w:rPr>
        <w:t xml:space="preserve"> </w:t>
      </w:r>
      <w:r w:rsidRPr="001D73A9">
        <w:rPr>
          <w:rFonts w:eastAsia="Calibri" w:cs="Times New Roman"/>
          <w:b/>
        </w:rPr>
        <w:t>wykonywanych z zastosowaniem pasków</w:t>
      </w:r>
      <w:r w:rsidRPr="001D73A9">
        <w:rPr>
          <w:rFonts w:eastAsia="Calibri" w:cs="Times New Roman"/>
        </w:rPr>
        <w:t xml:space="preserve">, zgodnie z wymogami normy ISO15197? </w:t>
      </w:r>
    </w:p>
    <w:p w:rsidR="00942465" w:rsidRDefault="00942465" w:rsidP="00DC2F96">
      <w:pPr>
        <w:spacing w:after="0"/>
        <w:jc w:val="both"/>
        <w:rPr>
          <w:rFonts w:eastAsia="Calibri" w:cs="Times New Roman"/>
          <w:b/>
        </w:rPr>
      </w:pPr>
      <w:r w:rsidRPr="00942465">
        <w:rPr>
          <w:rFonts w:eastAsia="Calibri" w:cs="Times New Roman"/>
          <w:b/>
        </w:rPr>
        <w:t>Odpowiedź.</w:t>
      </w:r>
      <w:r w:rsidR="00604E12">
        <w:rPr>
          <w:rFonts w:eastAsia="Calibri" w:cs="Times New Roman"/>
          <w:b/>
        </w:rPr>
        <w:t xml:space="preserve"> Zamawiający wymaga zgodnie z SIWZ.</w:t>
      </w:r>
    </w:p>
    <w:p w:rsidR="00C929CB" w:rsidRPr="00942465" w:rsidRDefault="00C929CB" w:rsidP="00DC2F96">
      <w:pPr>
        <w:spacing w:after="0"/>
        <w:jc w:val="both"/>
        <w:rPr>
          <w:rFonts w:eastAsia="Calibri" w:cs="Times New Roman"/>
          <w:b/>
        </w:rPr>
      </w:pPr>
    </w:p>
    <w:p w:rsidR="001D73A9" w:rsidRDefault="001D73A9" w:rsidP="005D0691">
      <w:pPr>
        <w:numPr>
          <w:ilvl w:val="0"/>
          <w:numId w:val="2"/>
        </w:numPr>
        <w:spacing w:after="0"/>
        <w:ind w:left="0" w:hanging="426"/>
        <w:jc w:val="both"/>
        <w:rPr>
          <w:rFonts w:eastAsia="Calibri" w:cs="Times New Roman"/>
        </w:rPr>
      </w:pPr>
      <w:r w:rsidRPr="001D73A9">
        <w:rPr>
          <w:rFonts w:eastAsia="Calibri" w:cs="Times New Roman"/>
        </w:rPr>
        <w:t>Czy Zamawiający wymaga aby deklarowana w zarejestrowanych instrukcjach obsługi pasków testowych dokładność pomiaru była zgodna z wymogami normy ISO15197:2013 i wymogami PTD na rok 2014?</w:t>
      </w:r>
    </w:p>
    <w:p w:rsidR="00942465" w:rsidRDefault="00942465" w:rsidP="00DC2F96">
      <w:pPr>
        <w:spacing w:after="0"/>
        <w:jc w:val="both"/>
        <w:rPr>
          <w:rFonts w:eastAsia="Calibri" w:cs="Times New Roman"/>
          <w:b/>
        </w:rPr>
      </w:pPr>
      <w:r w:rsidRPr="00942465">
        <w:rPr>
          <w:rFonts w:eastAsia="Calibri" w:cs="Times New Roman"/>
          <w:b/>
        </w:rPr>
        <w:t>Odpowiedź.</w:t>
      </w:r>
      <w:r w:rsidR="00604E12">
        <w:rPr>
          <w:rFonts w:eastAsia="Calibri" w:cs="Times New Roman"/>
          <w:b/>
        </w:rPr>
        <w:t xml:space="preserve"> Zamawiający wymaga zgodnie z SIWZ.</w:t>
      </w:r>
    </w:p>
    <w:p w:rsidR="00C929CB" w:rsidRPr="00942465" w:rsidRDefault="00C929CB" w:rsidP="00DC2F96">
      <w:pPr>
        <w:spacing w:after="0"/>
        <w:jc w:val="both"/>
        <w:rPr>
          <w:rFonts w:eastAsia="Calibri" w:cs="Times New Roman"/>
          <w:b/>
        </w:rPr>
      </w:pPr>
    </w:p>
    <w:p w:rsidR="001D73A9" w:rsidRDefault="001D73A9" w:rsidP="005D0691">
      <w:pPr>
        <w:numPr>
          <w:ilvl w:val="0"/>
          <w:numId w:val="2"/>
        </w:numPr>
        <w:spacing w:after="0"/>
        <w:ind w:left="0" w:hanging="426"/>
        <w:jc w:val="both"/>
        <w:rPr>
          <w:rFonts w:eastAsia="Calibri" w:cs="Times New Roman"/>
        </w:rPr>
      </w:pPr>
      <w:r w:rsidRPr="001D73A9">
        <w:rPr>
          <w:rFonts w:eastAsia="Calibri" w:cs="Times New Roman"/>
        </w:rPr>
        <w:t xml:space="preserve">Czy Zamawiający dopuści paski testowe i </w:t>
      </w:r>
      <w:proofErr w:type="spellStart"/>
      <w:r w:rsidRPr="001D73A9">
        <w:rPr>
          <w:rFonts w:eastAsia="Calibri" w:cs="Times New Roman"/>
        </w:rPr>
        <w:t>glukometry</w:t>
      </w:r>
      <w:proofErr w:type="spellEnd"/>
      <w:r w:rsidRPr="001D73A9">
        <w:rPr>
          <w:rFonts w:eastAsia="Calibri" w:cs="Times New Roman"/>
        </w:rPr>
        <w:t>, które zgodnie z instrukcjami mogą być stosowane wyłącznie u pacjentów ze znaną liczbą hematokrytową; w przeciwnym razie wykonywanie pomiaru należy konsultować z lekarzem prowadzącym?</w:t>
      </w:r>
    </w:p>
    <w:p w:rsidR="001F31BB" w:rsidRPr="00920BA3" w:rsidRDefault="00942465" w:rsidP="00DC2F96">
      <w:pPr>
        <w:spacing w:after="0"/>
        <w:jc w:val="both"/>
        <w:rPr>
          <w:rFonts w:eastAsia="Calibri" w:cs="Times New Roman"/>
          <w:b/>
        </w:rPr>
      </w:pPr>
      <w:r w:rsidRPr="00942465">
        <w:rPr>
          <w:rFonts w:eastAsia="Calibri" w:cs="Times New Roman"/>
          <w:b/>
        </w:rPr>
        <w:t>Odpowiedź.</w:t>
      </w:r>
      <w:r w:rsidR="00604E12">
        <w:rPr>
          <w:rFonts w:eastAsia="Calibri" w:cs="Times New Roman"/>
          <w:b/>
        </w:rPr>
        <w:t xml:space="preserve"> Zamawiający wymaga zgodnie z SIWZ.</w:t>
      </w:r>
    </w:p>
    <w:p w:rsidR="0001771B" w:rsidRDefault="0001771B" w:rsidP="00DC2F96">
      <w:pPr>
        <w:spacing w:after="0"/>
        <w:jc w:val="both"/>
        <w:rPr>
          <w:rFonts w:eastAsia="Calibri" w:cs="Times New Roman"/>
          <w:color w:val="FF0000"/>
          <w:lang w:val="en-US"/>
        </w:rPr>
      </w:pPr>
    </w:p>
    <w:p w:rsidR="001D73A9" w:rsidRPr="008834DB" w:rsidRDefault="001D73A9" w:rsidP="005D0691">
      <w:pPr>
        <w:pStyle w:val="Akapitzlist"/>
        <w:numPr>
          <w:ilvl w:val="0"/>
          <w:numId w:val="2"/>
        </w:numPr>
        <w:spacing w:after="0"/>
        <w:ind w:left="0"/>
        <w:jc w:val="both"/>
        <w:rPr>
          <w:rFonts w:eastAsia="Times New Roman" w:cs="Times New Roman"/>
          <w:lang w:eastAsia="pl-PL"/>
        </w:rPr>
      </w:pPr>
      <w:r w:rsidRPr="008834DB">
        <w:rPr>
          <w:rFonts w:eastAsia="Times New Roman" w:cs="Arial"/>
          <w:color w:val="000000"/>
          <w:lang w:eastAsia="pl-PL"/>
        </w:rPr>
        <w:t xml:space="preserve">Czy Zamawiający w pakiecie 2 pozycja 29 wyrazi zgodę na </w:t>
      </w:r>
      <w:r w:rsidRPr="008834DB">
        <w:rPr>
          <w:rFonts w:eastAsia="Times New Roman" w:cs="Times New Roman"/>
          <w:lang w:eastAsia="pl-PL"/>
        </w:rPr>
        <w:t xml:space="preserve">zaoferowanie preparatu </w:t>
      </w:r>
      <w:proofErr w:type="spellStart"/>
      <w:r w:rsidRPr="008834DB">
        <w:rPr>
          <w:rFonts w:eastAsia="Times New Roman" w:cs="Times New Roman"/>
          <w:lang w:eastAsia="pl-PL"/>
        </w:rPr>
        <w:t>Propofol</w:t>
      </w:r>
      <w:proofErr w:type="spellEnd"/>
      <w:r w:rsidRPr="008834DB">
        <w:rPr>
          <w:rFonts w:eastAsia="Times New Roman" w:cs="Times New Roman"/>
          <w:lang w:eastAsia="pl-PL"/>
        </w:rPr>
        <w:t xml:space="preserve"> 1% MCT/LCT, poj. 20 ml x 5 ampułek?</w:t>
      </w:r>
    </w:p>
    <w:p w:rsidR="001D73A9" w:rsidRDefault="00942465" w:rsidP="00DC2F96">
      <w:pPr>
        <w:spacing w:after="0"/>
        <w:rPr>
          <w:rFonts w:eastAsia="Calibri" w:cs="Times New Roman"/>
          <w:b/>
          <w:lang w:eastAsia="pl-PL"/>
        </w:rPr>
      </w:pPr>
      <w:r w:rsidRPr="00942465">
        <w:rPr>
          <w:rFonts w:eastAsia="Times New Roman" w:cs="Times New Roman"/>
          <w:b/>
          <w:lang w:eastAsia="pl-PL"/>
        </w:rPr>
        <w:t>Odpowiedź.</w:t>
      </w:r>
      <w:r w:rsidR="00604E12">
        <w:rPr>
          <w:rFonts w:eastAsia="Times New Roman" w:cs="Times New Roman"/>
          <w:b/>
          <w:lang w:eastAsia="pl-PL"/>
        </w:rPr>
        <w:t xml:space="preserve"> </w:t>
      </w:r>
      <w:r w:rsidR="00604E12">
        <w:rPr>
          <w:rFonts w:eastAsia="Calibri" w:cs="Times New Roman"/>
          <w:b/>
          <w:lang w:eastAsia="pl-PL"/>
        </w:rPr>
        <w:t>Zamawiający nie wyraża zgodny, pozostaje przy zapisach SIWZ.</w:t>
      </w:r>
    </w:p>
    <w:p w:rsidR="00C929CB" w:rsidRPr="00942465" w:rsidRDefault="00C929CB" w:rsidP="00DC2F96">
      <w:pPr>
        <w:spacing w:after="0"/>
        <w:rPr>
          <w:rFonts w:eastAsia="Times New Roman" w:cs="Times New Roman"/>
          <w:b/>
          <w:lang w:eastAsia="pl-PL"/>
        </w:rPr>
      </w:pPr>
    </w:p>
    <w:p w:rsidR="001D73A9" w:rsidRPr="001D73A9" w:rsidRDefault="001D73A9" w:rsidP="005D0691">
      <w:pPr>
        <w:numPr>
          <w:ilvl w:val="0"/>
          <w:numId w:val="2"/>
        </w:numPr>
        <w:spacing w:after="0"/>
        <w:ind w:left="0"/>
        <w:rPr>
          <w:rFonts w:eastAsia="Times New Roman" w:cs="Times New Roman"/>
          <w:lang w:eastAsia="pl-PL"/>
        </w:rPr>
      </w:pPr>
      <w:r w:rsidRPr="001D73A9">
        <w:rPr>
          <w:rFonts w:eastAsia="Times New Roman" w:cs="Arial"/>
          <w:color w:val="000000"/>
          <w:lang w:eastAsia="pl-PL"/>
        </w:rPr>
        <w:t xml:space="preserve">Czy Zamawiający w pakiecie 3 w pozycjach 11-13, 17 wyrazi zgodę na </w:t>
      </w:r>
      <w:r w:rsidRPr="001D73A9">
        <w:rPr>
          <w:rFonts w:eastAsia="Times New Roman" w:cs="Times New Roman"/>
          <w:lang w:eastAsia="pl-PL"/>
        </w:rPr>
        <w:t xml:space="preserve">zaoferowanie opakowań </w:t>
      </w:r>
      <w:proofErr w:type="spellStart"/>
      <w:r w:rsidRPr="001D73A9">
        <w:rPr>
          <w:rFonts w:eastAsia="Times New Roman" w:cs="Times New Roman"/>
          <w:lang w:eastAsia="pl-PL"/>
        </w:rPr>
        <w:t>KabiPac</w:t>
      </w:r>
      <w:proofErr w:type="spellEnd"/>
      <w:r w:rsidRPr="001D73A9">
        <w:rPr>
          <w:rFonts w:eastAsia="Times New Roman" w:cs="Times New Roman"/>
          <w:lang w:eastAsia="pl-PL"/>
        </w:rPr>
        <w:t>?</w:t>
      </w:r>
    </w:p>
    <w:p w:rsidR="001D73A9" w:rsidRPr="001D73A9" w:rsidRDefault="001D73A9" w:rsidP="0001771B">
      <w:pPr>
        <w:spacing w:after="0"/>
        <w:jc w:val="both"/>
        <w:rPr>
          <w:rFonts w:eastAsia="Times New Roman" w:cs="Times New Roman"/>
          <w:lang w:eastAsia="pl-PL"/>
        </w:rPr>
      </w:pPr>
      <w:r w:rsidRPr="001D73A9">
        <w:rPr>
          <w:rFonts w:eastAsia="Times New Roman" w:cs="Times New Roman"/>
          <w:lang w:eastAsia="pl-PL"/>
        </w:rPr>
        <w:t xml:space="preserve">Opakowanie </w:t>
      </w:r>
      <w:proofErr w:type="spellStart"/>
      <w:r w:rsidRPr="001D73A9">
        <w:rPr>
          <w:rFonts w:eastAsia="Times New Roman" w:cs="Times New Roman"/>
          <w:lang w:eastAsia="pl-PL"/>
        </w:rPr>
        <w:t>KabiPac</w:t>
      </w:r>
      <w:proofErr w:type="spellEnd"/>
      <w:r w:rsidRPr="001D73A9">
        <w:rPr>
          <w:rFonts w:eastAsia="Times New Roman" w:cs="Times New Roman"/>
          <w:lang w:eastAsia="pl-PL"/>
        </w:rPr>
        <w:t xml:space="preserve"> to butelka wolnostojąca, posiadająca dwa oddzielne korki </w:t>
      </w:r>
      <w:proofErr w:type="spellStart"/>
      <w:r w:rsidRPr="001D73A9">
        <w:rPr>
          <w:rFonts w:eastAsia="Times New Roman" w:cs="Times New Roman"/>
          <w:lang w:eastAsia="pl-PL"/>
        </w:rPr>
        <w:t>poliizoprenowe</w:t>
      </w:r>
      <w:proofErr w:type="spellEnd"/>
      <w:r w:rsidRPr="001D73A9">
        <w:rPr>
          <w:rFonts w:eastAsia="Times New Roman" w:cs="Times New Roman"/>
          <w:lang w:eastAsia="pl-PL"/>
        </w:rPr>
        <w:t xml:space="preserve">, z oznakowanym zamknięciem w celu eliminacji pomyłki w trakcie użytkowania. Większy służy do przyłączenia zestawu do infuzji, mniejszy do dodania leku, zarówno przed infuzją jak i w trakcie infuzji. Jałowe korki nie wymagają dezynfekcji przed pierwszym użyciem, co zmniejsza koszty użytkowania w stosunku do innych opakowań. Po usunięciu zestawu do infuzji lub igły po dodaniu leku korki </w:t>
      </w:r>
      <w:proofErr w:type="spellStart"/>
      <w:r w:rsidRPr="001D73A9">
        <w:rPr>
          <w:rFonts w:eastAsia="Times New Roman" w:cs="Times New Roman"/>
          <w:lang w:eastAsia="pl-PL"/>
        </w:rPr>
        <w:t>samouszczelniają</w:t>
      </w:r>
      <w:proofErr w:type="spellEnd"/>
      <w:r w:rsidRPr="001D73A9">
        <w:rPr>
          <w:rFonts w:eastAsia="Times New Roman" w:cs="Times New Roman"/>
          <w:lang w:eastAsia="pl-PL"/>
        </w:rPr>
        <w:t xml:space="preserve"> się i nie ma niebezpieczeństwa wycieku płynu, co eliminuje niebezpieczeństwo skażenia otoczenia, jeśli w opakowaniu był lek toksyczny i wykonywania dodatkowych czynności przez personel.</w:t>
      </w:r>
    </w:p>
    <w:p w:rsidR="001D73A9" w:rsidRDefault="00942465" w:rsidP="00DC2F96">
      <w:pPr>
        <w:spacing w:after="0"/>
        <w:rPr>
          <w:rFonts w:eastAsia="Calibri" w:cs="Times New Roman"/>
          <w:b/>
          <w:lang w:eastAsia="pl-PL"/>
        </w:rPr>
      </w:pPr>
      <w:r w:rsidRPr="00942465">
        <w:rPr>
          <w:rFonts w:eastAsia="Times New Roman" w:cs="Times New Roman"/>
          <w:b/>
          <w:lang w:eastAsia="pl-PL"/>
        </w:rPr>
        <w:t>Odpowiedź.</w:t>
      </w:r>
      <w:r w:rsidR="00604E12">
        <w:rPr>
          <w:rFonts w:eastAsia="Times New Roman" w:cs="Times New Roman"/>
          <w:b/>
          <w:lang w:eastAsia="pl-PL"/>
        </w:rPr>
        <w:t xml:space="preserve"> </w:t>
      </w:r>
      <w:r w:rsidR="00604E12">
        <w:rPr>
          <w:rFonts w:eastAsia="Calibri" w:cs="Times New Roman"/>
          <w:b/>
          <w:lang w:eastAsia="pl-PL"/>
        </w:rPr>
        <w:t>Zamawiający nie wyraża zgodny, pozostaje przy zapisach SIWZ.</w:t>
      </w:r>
    </w:p>
    <w:p w:rsidR="00C929CB" w:rsidRPr="00942465" w:rsidRDefault="00C929CB"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18 płynu wieloelektrolitowego zawierający (Na, K, Ca, Mg, Cl) oraz octany i cytrynian w butelce stojącej z dwoma portami różnej wielkości? </w:t>
      </w:r>
    </w:p>
    <w:p w:rsidR="001D73A9" w:rsidRDefault="00942465" w:rsidP="00DC2F96">
      <w:pPr>
        <w:spacing w:after="0"/>
        <w:rPr>
          <w:rFonts w:eastAsia="Calibri" w:cs="Times New Roman"/>
          <w:b/>
          <w:lang w:eastAsia="pl-PL"/>
        </w:rPr>
      </w:pPr>
      <w:r w:rsidRPr="00942465">
        <w:rPr>
          <w:rFonts w:eastAsia="Times New Roman" w:cs="Times New Roman"/>
          <w:b/>
          <w:lang w:eastAsia="pl-PL"/>
        </w:rPr>
        <w:t>Odpowiedź.</w:t>
      </w:r>
      <w:r w:rsidR="00604E12">
        <w:rPr>
          <w:rFonts w:eastAsia="Times New Roman" w:cs="Times New Roman"/>
          <w:b/>
          <w:lang w:eastAsia="pl-PL"/>
        </w:rPr>
        <w:t xml:space="preserve"> </w:t>
      </w:r>
      <w:r w:rsidR="00604E12">
        <w:rPr>
          <w:rFonts w:eastAsia="Calibri" w:cs="Times New Roman"/>
          <w:b/>
          <w:lang w:eastAsia="pl-PL"/>
        </w:rPr>
        <w:t>Zamawiający nie wyraża zgodny, pozostaje przy zapisach SIWZ.</w:t>
      </w:r>
    </w:p>
    <w:p w:rsidR="00C929CB" w:rsidRPr="00942465" w:rsidRDefault="00C929CB"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Arial"/>
          <w:color w:val="000000"/>
          <w:lang w:eastAsia="pl-PL"/>
        </w:rPr>
        <w:t xml:space="preserve">Czy Zamawiający w pakiecie 3 pozycja 20 wyrazi zgodę na </w:t>
      </w:r>
      <w:r w:rsidRPr="001D73A9">
        <w:rPr>
          <w:rFonts w:eastAsia="Times New Roman" w:cs="Times New Roman"/>
          <w:lang w:eastAsia="pl-PL"/>
        </w:rPr>
        <w:t xml:space="preserve">zaoferowanie preparatu </w:t>
      </w:r>
      <w:proofErr w:type="spellStart"/>
      <w:r w:rsidRPr="001D73A9">
        <w:rPr>
          <w:rFonts w:eastAsia="Times New Roman" w:cs="Times New Roman"/>
          <w:lang w:eastAsia="pl-PL"/>
        </w:rPr>
        <w:t>Intralipid</w:t>
      </w:r>
      <w:proofErr w:type="spellEnd"/>
      <w:r w:rsidRPr="001D73A9">
        <w:rPr>
          <w:rFonts w:eastAsia="Times New Roman" w:cs="Times New Roman"/>
          <w:lang w:eastAsia="pl-PL"/>
        </w:rPr>
        <w:t xml:space="preserve"> 10% 500 ml w worku? Preparat nie występuje w butelce.</w:t>
      </w:r>
    </w:p>
    <w:p w:rsidR="001D73A9" w:rsidRDefault="00604E12" w:rsidP="00DC2F96">
      <w:pPr>
        <w:spacing w:after="0"/>
        <w:rPr>
          <w:rFonts w:eastAsia="Times New Roman" w:cs="Times New Roman"/>
          <w:b/>
          <w:lang w:eastAsia="pl-PL"/>
        </w:rPr>
      </w:pPr>
      <w:r w:rsidRPr="00942465">
        <w:rPr>
          <w:rFonts w:eastAsia="Times New Roman" w:cs="Times New Roman"/>
          <w:b/>
          <w:lang w:eastAsia="pl-PL"/>
        </w:rPr>
        <w:t>Odpowiedź.</w:t>
      </w:r>
      <w:r>
        <w:rPr>
          <w:rFonts w:eastAsia="Times New Roman" w:cs="Times New Roman"/>
          <w:b/>
          <w:lang w:eastAsia="pl-PL"/>
        </w:rPr>
        <w:t xml:space="preserve"> Zamawiający dopuszcza.</w:t>
      </w:r>
    </w:p>
    <w:p w:rsidR="00C929CB" w:rsidRPr="001D73A9" w:rsidRDefault="00C929CB" w:rsidP="00DC2F96">
      <w:pPr>
        <w:spacing w:after="0"/>
        <w:rPr>
          <w:rFonts w:eastAsia="Times New Roman" w:cs="Times New Roman"/>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nr 3 pozycja 24 preparatu </w:t>
      </w:r>
      <w:proofErr w:type="spellStart"/>
      <w:r w:rsidRPr="001D73A9">
        <w:rPr>
          <w:rFonts w:eastAsia="Times New Roman" w:cs="Times New Roman"/>
          <w:lang w:eastAsia="pl-PL"/>
        </w:rPr>
        <w:t>Volulyte</w:t>
      </w:r>
      <w:proofErr w:type="spellEnd"/>
      <w:r w:rsidRPr="001D73A9">
        <w:rPr>
          <w:rFonts w:eastAsia="Times New Roman" w:cs="Times New Roman"/>
          <w:lang w:eastAsia="pl-PL"/>
        </w:rPr>
        <w:t xml:space="preserve"> 6% - 6% </w:t>
      </w:r>
      <w:proofErr w:type="spellStart"/>
      <w:r w:rsidRPr="001D73A9">
        <w:rPr>
          <w:rFonts w:eastAsia="Times New Roman" w:cs="Times New Roman"/>
          <w:lang w:eastAsia="pl-PL"/>
        </w:rPr>
        <w:t>Hydroxyetyloskrobia</w:t>
      </w:r>
      <w:proofErr w:type="spellEnd"/>
      <w:r w:rsidRPr="001D73A9">
        <w:rPr>
          <w:rFonts w:eastAsia="Times New Roman" w:cs="Times New Roman"/>
          <w:lang w:eastAsia="pl-PL"/>
        </w:rPr>
        <w:t xml:space="preserve"> m.cz.130/0,38-0,45 w roztworze elektrolitów (Na, K, Mg, Cl, anion organiczny: octan) w opakowaniu worek z dwoma portami 500ml?</w:t>
      </w:r>
    </w:p>
    <w:p w:rsidR="001D73A9" w:rsidRDefault="00942465" w:rsidP="00DC2F96">
      <w:pPr>
        <w:spacing w:after="0"/>
        <w:rPr>
          <w:rFonts w:eastAsia="Calibri" w:cs="Times New Roman"/>
          <w:b/>
          <w:lang w:eastAsia="pl-PL"/>
        </w:rPr>
      </w:pPr>
      <w:r w:rsidRPr="00942465">
        <w:rPr>
          <w:rFonts w:eastAsia="Times New Roman" w:cs="Times New Roman"/>
          <w:b/>
          <w:lang w:eastAsia="pl-PL"/>
        </w:rPr>
        <w:lastRenderedPageBreak/>
        <w:t>Odpowiedź.</w:t>
      </w:r>
      <w:r w:rsidR="00604E12" w:rsidRPr="00604E12">
        <w:rPr>
          <w:rFonts w:eastAsia="Times New Roman" w:cs="Times New Roman"/>
          <w:b/>
          <w:lang w:eastAsia="pl-PL"/>
        </w:rPr>
        <w:t xml:space="preserve"> </w:t>
      </w:r>
      <w:r w:rsidR="00604E12">
        <w:rPr>
          <w:rFonts w:eastAsia="Calibri" w:cs="Times New Roman"/>
          <w:b/>
          <w:lang w:eastAsia="pl-PL"/>
        </w:rPr>
        <w:t>Zamawiający nie wyraża zgodny, pozostaje przy zapisach SIWZ.</w:t>
      </w:r>
    </w:p>
    <w:p w:rsidR="001111A2" w:rsidRPr="00942465" w:rsidRDefault="001111A2"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46 worka 3 komorowego </w:t>
      </w:r>
      <w:proofErr w:type="spellStart"/>
      <w:r w:rsidRPr="001D73A9">
        <w:rPr>
          <w:rFonts w:eastAsia="Times New Roman" w:cs="Times New Roman"/>
          <w:lang w:eastAsia="pl-PL"/>
        </w:rPr>
        <w:t>Kabiven</w:t>
      </w:r>
      <w:proofErr w:type="spellEnd"/>
      <w:r w:rsidRPr="001D73A9">
        <w:rPr>
          <w:rFonts w:eastAsia="Times New Roman" w:cs="Times New Roman"/>
          <w:lang w:eastAsia="pl-PL"/>
        </w:rPr>
        <w:t xml:space="preserve"> do żywienia pozajelitowego do podawania centralnie, zawierającego aminokwasy 68,0g, glukozę 200,0g, emulsję tłuszczową 80,0g, azot 10,8g i energię niebiałkową 1600 kcal objętość 2053ml?</w:t>
      </w:r>
    </w:p>
    <w:p w:rsidR="001D73A9" w:rsidRDefault="00942465" w:rsidP="00DC2F96">
      <w:pPr>
        <w:spacing w:after="0"/>
        <w:rPr>
          <w:rFonts w:eastAsia="Calibri" w:cs="Times New Roman"/>
          <w:b/>
          <w:lang w:eastAsia="pl-PL"/>
        </w:rPr>
      </w:pPr>
      <w:r w:rsidRPr="00942465">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0C5A36" w:rsidRPr="00942465"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47 worka 3 komorowego </w:t>
      </w:r>
      <w:proofErr w:type="spellStart"/>
      <w:r w:rsidRPr="001D73A9">
        <w:rPr>
          <w:rFonts w:eastAsia="Times New Roman" w:cs="Times New Roman"/>
          <w:lang w:eastAsia="pl-PL"/>
        </w:rPr>
        <w:t>Kabiven</w:t>
      </w:r>
      <w:proofErr w:type="spellEnd"/>
      <w:r w:rsidRPr="001D73A9">
        <w:rPr>
          <w:rFonts w:eastAsia="Times New Roman" w:cs="Times New Roman"/>
          <w:lang w:eastAsia="pl-PL"/>
        </w:rPr>
        <w:t xml:space="preserve"> </w:t>
      </w:r>
      <w:proofErr w:type="spellStart"/>
      <w:r w:rsidRPr="001D73A9">
        <w:rPr>
          <w:rFonts w:eastAsia="Times New Roman" w:cs="Times New Roman"/>
          <w:lang w:eastAsia="pl-PL"/>
        </w:rPr>
        <w:t>Peripheral</w:t>
      </w:r>
      <w:proofErr w:type="spellEnd"/>
      <w:r w:rsidRPr="001D73A9">
        <w:rPr>
          <w:rFonts w:eastAsia="Times New Roman" w:cs="Times New Roman"/>
          <w:lang w:eastAsia="pl-PL"/>
        </w:rPr>
        <w:t xml:space="preserve"> do żywienia pozajelitowego do podawania obwodowo lub centralnie, zawierającego aminokwasy 45,0g, glukozę 130,0g, emulsję tłuszczową 68,0g, azot 7,2g i energię niebiałkową 1200 kcal objętość 1920ml?</w:t>
      </w:r>
    </w:p>
    <w:p w:rsidR="001D73A9" w:rsidRDefault="00942465" w:rsidP="00DC2F96">
      <w:pPr>
        <w:spacing w:after="0"/>
        <w:rPr>
          <w:rFonts w:eastAsia="Calibri" w:cs="Times New Roman"/>
          <w:b/>
          <w:lang w:eastAsia="pl-PL"/>
        </w:rPr>
      </w:pPr>
      <w:r w:rsidRPr="00942465">
        <w:rPr>
          <w:rFonts w:eastAsia="Times New Roman" w:cs="Times New Roman"/>
          <w:b/>
          <w:lang w:eastAsia="pl-PL"/>
        </w:rPr>
        <w:t>Odpowiedź.</w:t>
      </w:r>
      <w:r w:rsidR="00604E12">
        <w:rPr>
          <w:rFonts w:eastAsia="Times New Roman" w:cs="Times New Roman"/>
          <w:b/>
          <w:lang w:eastAsia="pl-PL"/>
        </w:rPr>
        <w:t xml:space="preserve"> </w:t>
      </w:r>
      <w:r w:rsidR="00604E12">
        <w:rPr>
          <w:rFonts w:eastAsia="Calibri" w:cs="Times New Roman"/>
          <w:b/>
          <w:lang w:eastAsia="pl-PL"/>
        </w:rPr>
        <w:t>Zamawiający nie wyraża zgodny, pozostaje przy zapisach SIWZ.</w:t>
      </w:r>
    </w:p>
    <w:p w:rsidR="000C5A36" w:rsidRPr="00942465"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48 worka 3 komorowego </w:t>
      </w:r>
      <w:proofErr w:type="spellStart"/>
      <w:r w:rsidRPr="001D73A9">
        <w:rPr>
          <w:rFonts w:eastAsia="Times New Roman" w:cs="Times New Roman"/>
          <w:lang w:eastAsia="pl-PL"/>
        </w:rPr>
        <w:t>Kabiven</w:t>
      </w:r>
      <w:proofErr w:type="spellEnd"/>
      <w:r w:rsidRPr="001D73A9">
        <w:rPr>
          <w:rFonts w:eastAsia="Times New Roman" w:cs="Times New Roman"/>
          <w:lang w:eastAsia="pl-PL"/>
        </w:rPr>
        <w:t xml:space="preserve"> </w:t>
      </w:r>
      <w:proofErr w:type="spellStart"/>
      <w:r w:rsidRPr="001D73A9">
        <w:rPr>
          <w:rFonts w:eastAsia="Times New Roman" w:cs="Times New Roman"/>
          <w:lang w:eastAsia="pl-PL"/>
        </w:rPr>
        <w:t>Peripheral</w:t>
      </w:r>
      <w:proofErr w:type="spellEnd"/>
      <w:r w:rsidRPr="001D73A9">
        <w:rPr>
          <w:rFonts w:eastAsia="Times New Roman" w:cs="Times New Roman"/>
          <w:lang w:eastAsia="pl-PL"/>
        </w:rPr>
        <w:t xml:space="preserve"> do żywienia pozajelitowego do podawania obwodowo lub centralnie, zawierającego aminokwasy 34,0g, glukozę 97,0g, emulsję tłuszczową 51,0g, azot 5,4g i energię niebiałkową 900 kcal objętość 1440ml?</w:t>
      </w:r>
    </w:p>
    <w:p w:rsidR="001D73A9" w:rsidRDefault="00942465" w:rsidP="00DC2F96">
      <w:pPr>
        <w:spacing w:after="0"/>
        <w:rPr>
          <w:rFonts w:eastAsia="Calibri" w:cs="Times New Roman"/>
          <w:b/>
          <w:lang w:eastAsia="pl-PL"/>
        </w:rPr>
      </w:pPr>
      <w:r w:rsidRPr="00942465">
        <w:rPr>
          <w:rFonts w:eastAsia="Times New Roman" w:cs="Times New Roman"/>
          <w:b/>
          <w:lang w:eastAsia="pl-PL"/>
        </w:rPr>
        <w:t>Odpowiedź.</w:t>
      </w:r>
      <w:r w:rsidR="00604E12">
        <w:rPr>
          <w:rFonts w:eastAsia="Times New Roman" w:cs="Times New Roman"/>
          <w:b/>
          <w:lang w:eastAsia="pl-PL"/>
        </w:rPr>
        <w:t xml:space="preserve"> </w:t>
      </w:r>
      <w:r w:rsidR="00604E12">
        <w:rPr>
          <w:rFonts w:eastAsia="Calibri" w:cs="Times New Roman"/>
          <w:b/>
          <w:lang w:eastAsia="pl-PL"/>
        </w:rPr>
        <w:t>Zamawiający nie wyraża zgodny, pozostaje przy zapisach SIWZ.</w:t>
      </w:r>
    </w:p>
    <w:p w:rsidR="000C5A36" w:rsidRPr="00942465"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49 worka 3 komorowego </w:t>
      </w:r>
      <w:proofErr w:type="spellStart"/>
      <w:r w:rsidRPr="001D73A9">
        <w:rPr>
          <w:rFonts w:eastAsia="Times New Roman" w:cs="Times New Roman"/>
          <w:lang w:eastAsia="pl-PL"/>
        </w:rPr>
        <w:t>Kabiven</w:t>
      </w:r>
      <w:proofErr w:type="spellEnd"/>
      <w:r w:rsidRPr="001D73A9">
        <w:rPr>
          <w:rFonts w:eastAsia="Times New Roman" w:cs="Times New Roman"/>
          <w:lang w:eastAsia="pl-PL"/>
        </w:rPr>
        <w:t xml:space="preserve"> do żywienia pozajelitowego do podawania centralnie, zawierającego aminokwasy 34,0g, glukozę 100,0g, emulsję tłuszczową 40,0g, azot 5,4g i energię niebiałkową 800 kcal objętość 1026ml?</w:t>
      </w:r>
    </w:p>
    <w:p w:rsidR="001D73A9" w:rsidRDefault="00942465" w:rsidP="00DC2F96">
      <w:pPr>
        <w:spacing w:after="0"/>
        <w:rPr>
          <w:rFonts w:eastAsia="Calibri" w:cs="Times New Roman"/>
          <w:b/>
          <w:lang w:eastAsia="pl-PL"/>
        </w:rPr>
      </w:pPr>
      <w:r w:rsidRPr="00942465">
        <w:rPr>
          <w:rFonts w:eastAsia="Times New Roman" w:cs="Times New Roman"/>
          <w:b/>
          <w:lang w:eastAsia="pl-PL"/>
        </w:rPr>
        <w:t>Odpowiedź.</w:t>
      </w:r>
      <w:r w:rsidR="00604E12">
        <w:rPr>
          <w:rFonts w:eastAsia="Times New Roman" w:cs="Times New Roman"/>
          <w:b/>
          <w:lang w:eastAsia="pl-PL"/>
        </w:rPr>
        <w:t xml:space="preserve"> </w:t>
      </w:r>
      <w:r w:rsidR="00604E12">
        <w:rPr>
          <w:rFonts w:eastAsia="Calibri" w:cs="Times New Roman"/>
          <w:b/>
          <w:lang w:eastAsia="pl-PL"/>
        </w:rPr>
        <w:t>Zamawiający nie wyraża zgodny, pozostaje przy zapisach SIWZ.</w:t>
      </w:r>
    </w:p>
    <w:p w:rsidR="000C5A36" w:rsidRPr="00942465"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50 worka 3 komorowego </w:t>
      </w:r>
      <w:proofErr w:type="spellStart"/>
      <w:r w:rsidRPr="001D73A9">
        <w:rPr>
          <w:rFonts w:eastAsia="Times New Roman" w:cs="Times New Roman"/>
          <w:lang w:eastAsia="pl-PL"/>
        </w:rPr>
        <w:t>Kabiven</w:t>
      </w:r>
      <w:proofErr w:type="spellEnd"/>
      <w:r w:rsidRPr="001D73A9">
        <w:rPr>
          <w:rFonts w:eastAsia="Times New Roman" w:cs="Times New Roman"/>
          <w:lang w:eastAsia="pl-PL"/>
        </w:rPr>
        <w:t xml:space="preserve"> do żywienia pozajelitowego do podawania centralnie, zawierającego aminokwasy 85,0g, glukozę 250,0g, emulsję tłuszczową 100,0g, azot 13,5g i energię niebiałkową 2000 kcal objętość 2566ml?</w:t>
      </w:r>
    </w:p>
    <w:p w:rsidR="001D73A9" w:rsidRDefault="00942465" w:rsidP="00DC2F96">
      <w:pPr>
        <w:spacing w:after="0"/>
        <w:rPr>
          <w:rFonts w:eastAsia="Calibri" w:cs="Times New Roman"/>
          <w:b/>
          <w:lang w:eastAsia="pl-PL"/>
        </w:rPr>
      </w:pPr>
      <w:r w:rsidRPr="00942465">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0C5A36" w:rsidRPr="00942465"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51 worka 3 komorowego </w:t>
      </w:r>
      <w:proofErr w:type="spellStart"/>
      <w:r w:rsidRPr="001D73A9">
        <w:rPr>
          <w:rFonts w:eastAsia="Times New Roman" w:cs="Times New Roman"/>
          <w:lang w:eastAsia="pl-PL"/>
        </w:rPr>
        <w:t>Kabiven</w:t>
      </w:r>
      <w:proofErr w:type="spellEnd"/>
      <w:r w:rsidRPr="001D73A9">
        <w:rPr>
          <w:rFonts w:eastAsia="Times New Roman" w:cs="Times New Roman"/>
          <w:lang w:eastAsia="pl-PL"/>
        </w:rPr>
        <w:t xml:space="preserve"> </w:t>
      </w:r>
      <w:proofErr w:type="spellStart"/>
      <w:r w:rsidRPr="001D73A9">
        <w:rPr>
          <w:rFonts w:eastAsia="Times New Roman" w:cs="Times New Roman"/>
          <w:lang w:eastAsia="pl-PL"/>
        </w:rPr>
        <w:t>Peripheral</w:t>
      </w:r>
      <w:proofErr w:type="spellEnd"/>
      <w:r w:rsidRPr="001D73A9">
        <w:rPr>
          <w:rFonts w:eastAsia="Times New Roman" w:cs="Times New Roman"/>
          <w:lang w:eastAsia="pl-PL"/>
        </w:rPr>
        <w:t xml:space="preserve"> do żywienia pozajelitowego do podawania obwodowo lub centralnie, zawierającego aminokwasy 45,0g, glukozę 130,0g, emulsję tłuszczową 68,0g, azot 7,2g i energię niebiałkową 1200 kcal objętość 1920ml?</w:t>
      </w:r>
    </w:p>
    <w:p w:rsidR="001D73A9" w:rsidRDefault="00942465" w:rsidP="00DC2F96">
      <w:pPr>
        <w:spacing w:after="0"/>
        <w:rPr>
          <w:rFonts w:eastAsia="Calibri" w:cs="Times New Roman"/>
          <w:b/>
          <w:lang w:eastAsia="pl-PL"/>
        </w:rPr>
      </w:pPr>
      <w:r w:rsidRPr="00942465">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0C5A36" w:rsidRPr="00942465"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52 worka 3 komorowego </w:t>
      </w:r>
      <w:proofErr w:type="spellStart"/>
      <w:r w:rsidRPr="001D73A9">
        <w:rPr>
          <w:rFonts w:eastAsia="Times New Roman" w:cs="Times New Roman"/>
          <w:lang w:eastAsia="pl-PL"/>
        </w:rPr>
        <w:t>Kabiven</w:t>
      </w:r>
      <w:proofErr w:type="spellEnd"/>
      <w:r w:rsidRPr="001D73A9">
        <w:rPr>
          <w:rFonts w:eastAsia="Times New Roman" w:cs="Times New Roman"/>
          <w:lang w:eastAsia="pl-PL"/>
        </w:rPr>
        <w:t xml:space="preserve"> </w:t>
      </w:r>
      <w:proofErr w:type="spellStart"/>
      <w:r w:rsidRPr="001D73A9">
        <w:rPr>
          <w:rFonts w:eastAsia="Times New Roman" w:cs="Times New Roman"/>
          <w:lang w:eastAsia="pl-PL"/>
        </w:rPr>
        <w:t>Peripheral</w:t>
      </w:r>
      <w:proofErr w:type="spellEnd"/>
      <w:r w:rsidRPr="001D73A9">
        <w:rPr>
          <w:rFonts w:eastAsia="Times New Roman" w:cs="Times New Roman"/>
          <w:lang w:eastAsia="pl-PL"/>
        </w:rPr>
        <w:t xml:space="preserve"> do żywienia pozajelitowego do podawania obwodowo lub centralnie, zawierającego aminokwasy 34,0g, glukozę 97,0g, emulsję tłuszczową 51,0g, azot 5,4g i energię niebiałkową 900 kcal objętość 1440ml?</w:t>
      </w:r>
    </w:p>
    <w:p w:rsidR="001D73A9" w:rsidRDefault="00942465" w:rsidP="00DC2F96">
      <w:pPr>
        <w:spacing w:after="0"/>
        <w:rPr>
          <w:rFonts w:eastAsia="Calibri" w:cs="Times New Roman"/>
          <w:b/>
          <w:lang w:eastAsia="pl-PL"/>
        </w:rPr>
      </w:pPr>
      <w:r w:rsidRPr="00942465">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0C5A36" w:rsidRPr="00942465"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53 worka 3 komorowego </w:t>
      </w:r>
      <w:proofErr w:type="spellStart"/>
      <w:r w:rsidRPr="001D73A9">
        <w:rPr>
          <w:rFonts w:eastAsia="Times New Roman" w:cs="Times New Roman"/>
          <w:lang w:eastAsia="pl-PL"/>
        </w:rPr>
        <w:t>Kabiven</w:t>
      </w:r>
      <w:proofErr w:type="spellEnd"/>
      <w:r w:rsidRPr="001D73A9">
        <w:rPr>
          <w:rFonts w:eastAsia="Times New Roman" w:cs="Times New Roman"/>
          <w:lang w:eastAsia="pl-PL"/>
        </w:rPr>
        <w:t xml:space="preserve"> </w:t>
      </w:r>
      <w:proofErr w:type="spellStart"/>
      <w:r w:rsidRPr="001D73A9">
        <w:rPr>
          <w:rFonts w:eastAsia="Times New Roman" w:cs="Times New Roman"/>
          <w:lang w:eastAsia="pl-PL"/>
        </w:rPr>
        <w:t>Peripheral</w:t>
      </w:r>
      <w:proofErr w:type="spellEnd"/>
      <w:r w:rsidRPr="001D73A9">
        <w:rPr>
          <w:rFonts w:eastAsia="Times New Roman" w:cs="Times New Roman"/>
          <w:lang w:eastAsia="pl-PL"/>
        </w:rPr>
        <w:t xml:space="preserve"> do żywienia pozajelitowego do podawania obwodowo </w:t>
      </w:r>
      <w:r w:rsidRPr="001D73A9">
        <w:rPr>
          <w:rFonts w:eastAsia="Times New Roman" w:cs="Times New Roman"/>
          <w:lang w:eastAsia="pl-PL"/>
        </w:rPr>
        <w:lastRenderedPageBreak/>
        <w:t>lub centralnie, zawierającego aminokwasy 57,0g, glukozę 162,0g, emulsję tłuszczową 85,0g, azot 9,0g i energię niebiałkową 1500 kcal objętość 2400ml?</w:t>
      </w:r>
    </w:p>
    <w:p w:rsidR="001D73A9" w:rsidRDefault="00942465" w:rsidP="00DC2F96">
      <w:pPr>
        <w:spacing w:after="0"/>
        <w:rPr>
          <w:rFonts w:eastAsia="Calibri" w:cs="Times New Roman"/>
          <w:b/>
          <w:lang w:eastAsia="pl-PL"/>
        </w:rPr>
      </w:pPr>
      <w:r w:rsidRPr="00942465">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0C5A36" w:rsidRPr="00942465"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54 diety </w:t>
      </w:r>
      <w:proofErr w:type="spellStart"/>
      <w:r w:rsidRPr="001D73A9">
        <w:rPr>
          <w:rFonts w:eastAsia="Times New Roman" w:cs="Times New Roman"/>
          <w:lang w:eastAsia="pl-PL"/>
        </w:rPr>
        <w:t>Fresubin</w:t>
      </w:r>
      <w:proofErr w:type="spellEnd"/>
      <w:r w:rsidRPr="001D73A9">
        <w:rPr>
          <w:rFonts w:eastAsia="Times New Roman" w:cs="Times New Roman"/>
          <w:lang w:eastAsia="pl-PL"/>
        </w:rPr>
        <w:t xml:space="preserve"> HP </w:t>
      </w:r>
      <w:proofErr w:type="spellStart"/>
      <w:r w:rsidRPr="001D73A9">
        <w:rPr>
          <w:rFonts w:eastAsia="Times New Roman" w:cs="Times New Roman"/>
          <w:lang w:eastAsia="pl-PL"/>
        </w:rPr>
        <w:t>Energy</w:t>
      </w:r>
      <w:proofErr w:type="spellEnd"/>
      <w:r w:rsidRPr="001D73A9">
        <w:rPr>
          <w:rFonts w:eastAsia="Times New Roman" w:cs="Times New Roman"/>
          <w:lang w:eastAsia="pl-PL"/>
        </w:rPr>
        <w:t xml:space="preserve">, w opakowaniu </w:t>
      </w:r>
      <w:proofErr w:type="spellStart"/>
      <w:r w:rsidRPr="001D73A9">
        <w:rPr>
          <w:rFonts w:eastAsia="Times New Roman" w:cs="Times New Roman"/>
          <w:lang w:eastAsia="pl-PL"/>
        </w:rPr>
        <w:t>EasyBag</w:t>
      </w:r>
      <w:proofErr w:type="spellEnd"/>
      <w:r w:rsidRPr="001D73A9">
        <w:rPr>
          <w:rFonts w:eastAsia="Times New Roman" w:cs="Times New Roman"/>
          <w:lang w:eastAsia="pl-PL"/>
        </w:rPr>
        <w:t xml:space="preserve"> 1000ml - dieta do żywienia dojelitowego </w:t>
      </w:r>
      <w:proofErr w:type="spellStart"/>
      <w:r w:rsidRPr="001D73A9">
        <w:rPr>
          <w:rFonts w:eastAsia="Times New Roman" w:cs="Times New Roman"/>
          <w:lang w:eastAsia="pl-PL"/>
        </w:rPr>
        <w:t>bogatobiałkowa</w:t>
      </w:r>
      <w:proofErr w:type="spellEnd"/>
      <w:r w:rsidRPr="001D73A9">
        <w:rPr>
          <w:rFonts w:eastAsia="Times New Roman" w:cs="Times New Roman"/>
          <w:lang w:eastAsia="pl-PL"/>
        </w:rPr>
        <w:t>, wysokokaloryczna(1,5kcal/ml), bezresztkowa zawierająca białko mleka(kazeina i serwatka)(7,5g/100ml), tłuszcze(olej sojowy, MCT, olej lniany(ALA), ω-3 kwasy tłuszczowe olej rybi EPA,DHA)(5,8g/100ml), węglowodany</w:t>
      </w:r>
      <w:r w:rsidR="00736FAA">
        <w:rPr>
          <w:rFonts w:eastAsia="Times New Roman" w:cs="Times New Roman"/>
          <w:lang w:eastAsia="pl-PL"/>
        </w:rPr>
        <w:t xml:space="preserve"> </w:t>
      </w:r>
      <w:r w:rsidRPr="001D73A9">
        <w:rPr>
          <w:rFonts w:eastAsia="Times New Roman" w:cs="Times New Roman"/>
          <w:lang w:eastAsia="pl-PL"/>
        </w:rPr>
        <w:t>(</w:t>
      </w:r>
      <w:proofErr w:type="spellStart"/>
      <w:r w:rsidRPr="001D73A9">
        <w:rPr>
          <w:rFonts w:eastAsia="Times New Roman" w:cs="Times New Roman"/>
          <w:lang w:eastAsia="pl-PL"/>
        </w:rPr>
        <w:t>maltodekstryny</w:t>
      </w:r>
      <w:proofErr w:type="spellEnd"/>
      <w:r w:rsidRPr="001D73A9">
        <w:rPr>
          <w:rFonts w:eastAsia="Times New Roman" w:cs="Times New Roman"/>
          <w:lang w:eastAsia="pl-PL"/>
        </w:rPr>
        <w:t>)</w:t>
      </w:r>
      <w:r w:rsidR="00736FAA">
        <w:rPr>
          <w:rFonts w:eastAsia="Times New Roman" w:cs="Times New Roman"/>
          <w:lang w:eastAsia="pl-PL"/>
        </w:rPr>
        <w:t xml:space="preserve"> </w:t>
      </w:r>
      <w:r w:rsidRPr="001D73A9">
        <w:rPr>
          <w:rFonts w:eastAsia="Times New Roman" w:cs="Times New Roman"/>
          <w:lang w:eastAsia="pl-PL"/>
        </w:rPr>
        <w:t xml:space="preserve">(17,0g/100ml)o </w:t>
      </w:r>
      <w:proofErr w:type="spellStart"/>
      <w:r w:rsidRPr="001D73A9">
        <w:rPr>
          <w:rFonts w:eastAsia="Times New Roman" w:cs="Times New Roman"/>
          <w:lang w:eastAsia="pl-PL"/>
        </w:rPr>
        <w:t>osmolarności</w:t>
      </w:r>
      <w:proofErr w:type="spellEnd"/>
      <w:r w:rsidRPr="001D73A9">
        <w:rPr>
          <w:rFonts w:eastAsia="Times New Roman" w:cs="Times New Roman"/>
          <w:lang w:eastAsia="pl-PL"/>
        </w:rPr>
        <w:t xml:space="preserve"> 300 </w:t>
      </w:r>
      <w:proofErr w:type="spellStart"/>
      <w:r w:rsidRPr="001D73A9">
        <w:rPr>
          <w:rFonts w:eastAsia="Times New Roman" w:cs="Times New Roman"/>
          <w:lang w:eastAsia="pl-PL"/>
        </w:rPr>
        <w:t>mosmol</w:t>
      </w:r>
      <w:proofErr w:type="spellEnd"/>
      <w:r w:rsidRPr="001D73A9">
        <w:rPr>
          <w:rFonts w:eastAsia="Times New Roman" w:cs="Times New Roman"/>
          <w:lang w:eastAsia="pl-PL"/>
        </w:rPr>
        <w:t>/l?</w:t>
      </w:r>
    </w:p>
    <w:p w:rsidR="001D73A9" w:rsidRDefault="00942465" w:rsidP="00DC2F96">
      <w:pPr>
        <w:spacing w:after="0"/>
        <w:rPr>
          <w:rFonts w:eastAsia="Calibri" w:cs="Times New Roman"/>
          <w:b/>
          <w:lang w:eastAsia="pl-PL"/>
        </w:rPr>
      </w:pPr>
      <w:r w:rsidRPr="00942465">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0C5A36" w:rsidRPr="00942465"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55 diety </w:t>
      </w:r>
      <w:proofErr w:type="spellStart"/>
      <w:r w:rsidRPr="001D73A9">
        <w:rPr>
          <w:rFonts w:eastAsia="Times New Roman" w:cs="Times New Roman"/>
          <w:lang w:eastAsia="pl-PL"/>
        </w:rPr>
        <w:t>Fresubin</w:t>
      </w:r>
      <w:proofErr w:type="spellEnd"/>
      <w:r w:rsidRPr="001D73A9">
        <w:rPr>
          <w:rFonts w:eastAsia="Times New Roman" w:cs="Times New Roman"/>
          <w:lang w:eastAsia="pl-PL"/>
        </w:rPr>
        <w:t xml:space="preserve"> </w:t>
      </w:r>
      <w:proofErr w:type="spellStart"/>
      <w:r w:rsidRPr="001D73A9">
        <w:rPr>
          <w:rFonts w:eastAsia="Times New Roman" w:cs="Times New Roman"/>
          <w:lang w:eastAsia="pl-PL"/>
        </w:rPr>
        <w:t>Original</w:t>
      </w:r>
      <w:proofErr w:type="spellEnd"/>
      <w:r w:rsidRPr="001D73A9">
        <w:rPr>
          <w:rFonts w:eastAsia="Times New Roman" w:cs="Times New Roman"/>
          <w:lang w:eastAsia="pl-PL"/>
        </w:rPr>
        <w:t xml:space="preserve"> </w:t>
      </w:r>
      <w:proofErr w:type="spellStart"/>
      <w:r w:rsidRPr="001D73A9">
        <w:rPr>
          <w:rFonts w:eastAsia="Times New Roman" w:cs="Times New Roman"/>
          <w:lang w:eastAsia="pl-PL"/>
        </w:rPr>
        <w:t>Fibre</w:t>
      </w:r>
      <w:proofErr w:type="spellEnd"/>
      <w:r w:rsidRPr="001D73A9">
        <w:rPr>
          <w:rFonts w:eastAsia="Times New Roman" w:cs="Times New Roman"/>
          <w:lang w:eastAsia="pl-PL"/>
        </w:rPr>
        <w:t xml:space="preserve"> w opakowaniu </w:t>
      </w:r>
      <w:proofErr w:type="spellStart"/>
      <w:r w:rsidRPr="001D73A9">
        <w:rPr>
          <w:rFonts w:eastAsia="Times New Roman" w:cs="Times New Roman"/>
          <w:lang w:eastAsia="pl-PL"/>
        </w:rPr>
        <w:t>EasyBag</w:t>
      </w:r>
      <w:proofErr w:type="spellEnd"/>
      <w:r w:rsidRPr="001D73A9">
        <w:rPr>
          <w:rFonts w:eastAsia="Times New Roman" w:cs="Times New Roman"/>
          <w:lang w:eastAsia="pl-PL"/>
        </w:rPr>
        <w:t xml:space="preserve"> 1000ml - dieta do żywienia dojelitowego, </w:t>
      </w:r>
      <w:proofErr w:type="spellStart"/>
      <w:r w:rsidRPr="001D73A9">
        <w:rPr>
          <w:rFonts w:eastAsia="Times New Roman" w:cs="Times New Roman"/>
          <w:lang w:eastAsia="pl-PL"/>
        </w:rPr>
        <w:t>normokaloryczna</w:t>
      </w:r>
      <w:proofErr w:type="spellEnd"/>
      <w:r w:rsidRPr="001D73A9">
        <w:rPr>
          <w:rFonts w:eastAsia="Times New Roman" w:cs="Times New Roman"/>
          <w:lang w:eastAsia="pl-PL"/>
        </w:rPr>
        <w:t xml:space="preserve"> (1,0 kcal/ml), </w:t>
      </w:r>
      <w:proofErr w:type="spellStart"/>
      <w:r w:rsidRPr="001D73A9">
        <w:rPr>
          <w:rFonts w:eastAsia="Times New Roman" w:cs="Times New Roman"/>
          <w:lang w:eastAsia="pl-PL"/>
        </w:rPr>
        <w:t>bogatoresztkowa</w:t>
      </w:r>
      <w:proofErr w:type="spellEnd"/>
      <w:r w:rsidRPr="001D73A9">
        <w:rPr>
          <w:rFonts w:eastAsia="Times New Roman" w:cs="Times New Roman"/>
          <w:lang w:eastAsia="pl-PL"/>
        </w:rPr>
        <w:t xml:space="preserve"> o wysokiej zawartości błonnika (</w:t>
      </w:r>
      <w:proofErr w:type="spellStart"/>
      <w:r w:rsidRPr="001D73A9">
        <w:rPr>
          <w:rFonts w:eastAsia="Times New Roman" w:cs="Times New Roman"/>
          <w:lang w:eastAsia="pl-PL"/>
        </w:rPr>
        <w:t>prebiotyk</w:t>
      </w:r>
      <w:proofErr w:type="spellEnd"/>
      <w:r w:rsidRPr="001D73A9">
        <w:rPr>
          <w:rFonts w:eastAsia="Times New Roman" w:cs="Times New Roman"/>
          <w:lang w:eastAsia="pl-PL"/>
        </w:rPr>
        <w:t>-inulina) dekstryny pszenicy, celuloza (1,5 g/100ml), zawierająca białko mleka(kazeina i soja)(3,8g/100ml), tłuszcze(olej rzepakowy, olej słonecznikowy, ω-3 kwasy tłuszczowe olej rybi EPA,DHA) (3,4g/100ml), węglowodany</w:t>
      </w:r>
      <w:r w:rsidR="00953B51">
        <w:rPr>
          <w:rFonts w:eastAsia="Times New Roman" w:cs="Times New Roman"/>
          <w:lang w:eastAsia="pl-PL"/>
        </w:rPr>
        <w:t xml:space="preserve"> </w:t>
      </w:r>
      <w:r w:rsidRPr="001D73A9">
        <w:rPr>
          <w:rFonts w:eastAsia="Times New Roman" w:cs="Times New Roman"/>
          <w:lang w:eastAsia="pl-PL"/>
        </w:rPr>
        <w:t>(</w:t>
      </w:r>
      <w:proofErr w:type="spellStart"/>
      <w:r w:rsidRPr="001D73A9">
        <w:rPr>
          <w:rFonts w:eastAsia="Times New Roman" w:cs="Times New Roman"/>
          <w:lang w:eastAsia="pl-PL"/>
        </w:rPr>
        <w:t>maltodekstryny</w:t>
      </w:r>
      <w:proofErr w:type="spellEnd"/>
      <w:r w:rsidRPr="001D73A9">
        <w:rPr>
          <w:rFonts w:eastAsia="Times New Roman" w:cs="Times New Roman"/>
          <w:lang w:eastAsia="pl-PL"/>
        </w:rPr>
        <w:t>)</w:t>
      </w:r>
      <w:r w:rsidR="00953B51">
        <w:rPr>
          <w:rFonts w:eastAsia="Times New Roman" w:cs="Times New Roman"/>
          <w:lang w:eastAsia="pl-PL"/>
        </w:rPr>
        <w:t xml:space="preserve"> </w:t>
      </w:r>
      <w:r w:rsidRPr="001D73A9">
        <w:rPr>
          <w:rFonts w:eastAsia="Times New Roman" w:cs="Times New Roman"/>
          <w:lang w:eastAsia="pl-PL"/>
        </w:rPr>
        <w:t xml:space="preserve">(13,8g/100ml) o </w:t>
      </w:r>
      <w:proofErr w:type="spellStart"/>
      <w:r w:rsidRPr="001D73A9">
        <w:rPr>
          <w:rFonts w:eastAsia="Times New Roman" w:cs="Times New Roman"/>
          <w:lang w:eastAsia="pl-PL"/>
        </w:rPr>
        <w:t>osmolarności</w:t>
      </w:r>
      <w:proofErr w:type="spellEnd"/>
      <w:r w:rsidRPr="001D73A9">
        <w:rPr>
          <w:rFonts w:eastAsia="Times New Roman" w:cs="Times New Roman"/>
          <w:lang w:eastAsia="pl-PL"/>
        </w:rPr>
        <w:t xml:space="preserve"> 285 </w:t>
      </w:r>
      <w:proofErr w:type="spellStart"/>
      <w:r w:rsidRPr="001D73A9">
        <w:rPr>
          <w:rFonts w:eastAsia="Times New Roman" w:cs="Times New Roman"/>
          <w:lang w:eastAsia="pl-PL"/>
        </w:rPr>
        <w:t>mosmol</w:t>
      </w:r>
      <w:proofErr w:type="spellEnd"/>
      <w:r w:rsidRPr="001D73A9">
        <w:rPr>
          <w:rFonts w:eastAsia="Times New Roman" w:cs="Times New Roman"/>
          <w:lang w:eastAsia="pl-PL"/>
        </w:rPr>
        <w:t>/l?</w:t>
      </w:r>
    </w:p>
    <w:p w:rsidR="001D73A9" w:rsidRDefault="00942465" w:rsidP="00DC2F96">
      <w:pPr>
        <w:spacing w:after="0"/>
        <w:rPr>
          <w:rFonts w:eastAsia="Calibri" w:cs="Times New Roman"/>
          <w:b/>
          <w:lang w:eastAsia="pl-PL"/>
        </w:rPr>
      </w:pPr>
      <w:r w:rsidRPr="00942465">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0C5A36" w:rsidRPr="00942465"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56 diety  </w:t>
      </w:r>
      <w:proofErr w:type="spellStart"/>
      <w:r w:rsidRPr="001D73A9">
        <w:rPr>
          <w:rFonts w:eastAsia="Times New Roman" w:cs="Times New Roman"/>
          <w:lang w:eastAsia="pl-PL"/>
        </w:rPr>
        <w:t>Survimed</w:t>
      </w:r>
      <w:proofErr w:type="spellEnd"/>
      <w:r w:rsidRPr="001D73A9">
        <w:rPr>
          <w:rFonts w:eastAsia="Times New Roman" w:cs="Times New Roman"/>
          <w:lang w:eastAsia="pl-PL"/>
        </w:rPr>
        <w:t xml:space="preserve"> OPD w opakowaniu </w:t>
      </w:r>
      <w:proofErr w:type="spellStart"/>
      <w:r w:rsidRPr="001D73A9">
        <w:rPr>
          <w:rFonts w:eastAsia="Times New Roman" w:cs="Times New Roman"/>
          <w:lang w:eastAsia="pl-PL"/>
        </w:rPr>
        <w:t>EasyBag</w:t>
      </w:r>
      <w:proofErr w:type="spellEnd"/>
      <w:r w:rsidRPr="001D73A9">
        <w:rPr>
          <w:rFonts w:eastAsia="Times New Roman" w:cs="Times New Roman"/>
          <w:lang w:eastAsia="pl-PL"/>
        </w:rPr>
        <w:t xml:space="preserve"> 1000ml - dieta do żywienia dojelitowego oligopeptydowa, </w:t>
      </w:r>
      <w:proofErr w:type="spellStart"/>
      <w:r w:rsidRPr="001D73A9">
        <w:rPr>
          <w:rFonts w:eastAsia="Times New Roman" w:cs="Times New Roman"/>
          <w:lang w:eastAsia="pl-PL"/>
        </w:rPr>
        <w:t>normokaloryczna</w:t>
      </w:r>
      <w:proofErr w:type="spellEnd"/>
      <w:r w:rsidRPr="001D73A9">
        <w:rPr>
          <w:rFonts w:eastAsia="Times New Roman" w:cs="Times New Roman"/>
          <w:lang w:eastAsia="pl-PL"/>
        </w:rPr>
        <w:t xml:space="preserve"> (1,0 kcal/ml), bezresztkowa(zawiera śladowe ilości celulozy), stosowana w zaburzeniach wchłaniania zawierająca białko (krótkołańcuchowe peptydy i wolne aminokwasy): hydrolizat serwatki(4,5g/100ml), tłuszcze (niska zawartość, 51% MCT): MCT, olej rzepakowy, olej </w:t>
      </w:r>
      <w:proofErr w:type="spellStart"/>
      <w:r w:rsidRPr="001D73A9">
        <w:rPr>
          <w:rFonts w:eastAsia="Times New Roman" w:cs="Times New Roman"/>
          <w:lang w:eastAsia="pl-PL"/>
        </w:rPr>
        <w:t>szafra¬nowy</w:t>
      </w:r>
      <w:proofErr w:type="spellEnd"/>
      <w:r w:rsidRPr="001D73A9">
        <w:rPr>
          <w:rFonts w:eastAsia="Times New Roman" w:cs="Times New Roman"/>
          <w:lang w:eastAsia="pl-PL"/>
        </w:rPr>
        <w:t xml:space="preserve">, olej rybi (EPA, DHA)(2,8g/100ml), węglowodany: </w:t>
      </w:r>
      <w:proofErr w:type="spellStart"/>
      <w:r w:rsidRPr="001D73A9">
        <w:rPr>
          <w:rFonts w:eastAsia="Times New Roman" w:cs="Times New Roman"/>
          <w:lang w:eastAsia="pl-PL"/>
        </w:rPr>
        <w:t>maltodekstryny</w:t>
      </w:r>
      <w:proofErr w:type="spellEnd"/>
      <w:r w:rsidRPr="001D73A9">
        <w:rPr>
          <w:rFonts w:eastAsia="Times New Roman" w:cs="Times New Roman"/>
          <w:lang w:eastAsia="pl-PL"/>
        </w:rPr>
        <w:t xml:space="preserve">, modyfikowana skrobia(14,3g/100ml), błonnik(śladowa zawartość): celuloza(0,08g/100ml) o </w:t>
      </w:r>
      <w:proofErr w:type="spellStart"/>
      <w:r w:rsidRPr="001D73A9">
        <w:rPr>
          <w:rFonts w:eastAsia="Times New Roman" w:cs="Times New Roman"/>
          <w:lang w:eastAsia="pl-PL"/>
        </w:rPr>
        <w:t>osmolarności</w:t>
      </w:r>
      <w:proofErr w:type="spellEnd"/>
      <w:r w:rsidRPr="001D73A9">
        <w:rPr>
          <w:rFonts w:eastAsia="Times New Roman" w:cs="Times New Roman"/>
          <w:lang w:eastAsia="pl-PL"/>
        </w:rPr>
        <w:t xml:space="preserve"> 300 </w:t>
      </w:r>
      <w:proofErr w:type="spellStart"/>
      <w:r w:rsidRPr="001D73A9">
        <w:rPr>
          <w:rFonts w:eastAsia="Times New Roman" w:cs="Times New Roman"/>
          <w:lang w:eastAsia="pl-PL"/>
        </w:rPr>
        <w:t>mosmol</w:t>
      </w:r>
      <w:proofErr w:type="spellEnd"/>
      <w:r w:rsidRPr="001D73A9">
        <w:rPr>
          <w:rFonts w:eastAsia="Times New Roman" w:cs="Times New Roman"/>
          <w:lang w:eastAsia="pl-PL"/>
        </w:rPr>
        <w:t>/l?</w:t>
      </w:r>
    </w:p>
    <w:p w:rsidR="001D73A9" w:rsidRDefault="00104379" w:rsidP="00DC2F96">
      <w:pPr>
        <w:spacing w:after="0"/>
        <w:rPr>
          <w:rFonts w:eastAsia="Calibri" w:cs="Times New Roman"/>
          <w:b/>
          <w:lang w:eastAsia="pl-PL"/>
        </w:rPr>
      </w:pPr>
      <w:r w:rsidRPr="00104379">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0C5A36" w:rsidRPr="00104379"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57 diety  </w:t>
      </w:r>
      <w:proofErr w:type="spellStart"/>
      <w:r w:rsidRPr="001D73A9">
        <w:rPr>
          <w:rFonts w:eastAsia="Times New Roman" w:cs="Times New Roman"/>
          <w:lang w:eastAsia="pl-PL"/>
        </w:rPr>
        <w:t>Survimed</w:t>
      </w:r>
      <w:proofErr w:type="spellEnd"/>
      <w:r w:rsidRPr="001D73A9">
        <w:rPr>
          <w:rFonts w:eastAsia="Times New Roman" w:cs="Times New Roman"/>
          <w:lang w:eastAsia="pl-PL"/>
        </w:rPr>
        <w:t xml:space="preserve"> OPD w opakowaniu </w:t>
      </w:r>
      <w:proofErr w:type="spellStart"/>
      <w:r w:rsidRPr="001D73A9">
        <w:rPr>
          <w:rFonts w:eastAsia="Times New Roman" w:cs="Times New Roman"/>
          <w:lang w:eastAsia="pl-PL"/>
        </w:rPr>
        <w:t>EasyBag</w:t>
      </w:r>
      <w:proofErr w:type="spellEnd"/>
      <w:r w:rsidRPr="001D73A9">
        <w:rPr>
          <w:rFonts w:eastAsia="Times New Roman" w:cs="Times New Roman"/>
          <w:lang w:eastAsia="pl-PL"/>
        </w:rPr>
        <w:t xml:space="preserve"> 500ml - dieta do żywienia dojelitowego oligopeptydowa, </w:t>
      </w:r>
      <w:proofErr w:type="spellStart"/>
      <w:r w:rsidRPr="001D73A9">
        <w:rPr>
          <w:rFonts w:eastAsia="Times New Roman" w:cs="Times New Roman"/>
          <w:lang w:eastAsia="pl-PL"/>
        </w:rPr>
        <w:t>normokaloryczna</w:t>
      </w:r>
      <w:proofErr w:type="spellEnd"/>
      <w:r w:rsidRPr="001D73A9">
        <w:rPr>
          <w:rFonts w:eastAsia="Times New Roman" w:cs="Times New Roman"/>
          <w:lang w:eastAsia="pl-PL"/>
        </w:rPr>
        <w:t xml:space="preserve"> (1,0 kcal/ml), bezresztkowa(zawiera śladowe ilości celulozy), stosowana w zaburzeniach wchłaniania zawierająca białko (krótkołańcuchowe peptydy i wolne aminokwasy): hydrolizat serwatki(4,5g/100ml), tłuszcze (niska zawartość, 51% MCT): MCT, olej rzepakowy, olej </w:t>
      </w:r>
      <w:proofErr w:type="spellStart"/>
      <w:r w:rsidRPr="001D73A9">
        <w:rPr>
          <w:rFonts w:eastAsia="Times New Roman" w:cs="Times New Roman"/>
          <w:lang w:eastAsia="pl-PL"/>
        </w:rPr>
        <w:t>szafra¬nowy</w:t>
      </w:r>
      <w:proofErr w:type="spellEnd"/>
      <w:r w:rsidRPr="001D73A9">
        <w:rPr>
          <w:rFonts w:eastAsia="Times New Roman" w:cs="Times New Roman"/>
          <w:lang w:eastAsia="pl-PL"/>
        </w:rPr>
        <w:t xml:space="preserve">, olej rybi (EPA, DHA)(2,8g/100ml), węglowodany: </w:t>
      </w:r>
      <w:proofErr w:type="spellStart"/>
      <w:r w:rsidRPr="001D73A9">
        <w:rPr>
          <w:rFonts w:eastAsia="Times New Roman" w:cs="Times New Roman"/>
          <w:lang w:eastAsia="pl-PL"/>
        </w:rPr>
        <w:t>maltodekstryny</w:t>
      </w:r>
      <w:proofErr w:type="spellEnd"/>
      <w:r w:rsidRPr="001D73A9">
        <w:rPr>
          <w:rFonts w:eastAsia="Times New Roman" w:cs="Times New Roman"/>
          <w:lang w:eastAsia="pl-PL"/>
        </w:rPr>
        <w:t xml:space="preserve">, modyfikowana skrobia(14,3g/100ml), błonnik(śladowa zawartość): celuloza(0,08g/100ml) o </w:t>
      </w:r>
      <w:proofErr w:type="spellStart"/>
      <w:r w:rsidRPr="001D73A9">
        <w:rPr>
          <w:rFonts w:eastAsia="Times New Roman" w:cs="Times New Roman"/>
          <w:lang w:eastAsia="pl-PL"/>
        </w:rPr>
        <w:t>osmolarności</w:t>
      </w:r>
      <w:proofErr w:type="spellEnd"/>
      <w:r w:rsidRPr="001D73A9">
        <w:rPr>
          <w:rFonts w:eastAsia="Times New Roman" w:cs="Times New Roman"/>
          <w:lang w:eastAsia="pl-PL"/>
        </w:rPr>
        <w:t xml:space="preserve"> 300 </w:t>
      </w:r>
      <w:proofErr w:type="spellStart"/>
      <w:r w:rsidRPr="001D73A9">
        <w:rPr>
          <w:rFonts w:eastAsia="Times New Roman" w:cs="Times New Roman"/>
          <w:lang w:eastAsia="pl-PL"/>
        </w:rPr>
        <w:t>mosmol</w:t>
      </w:r>
      <w:proofErr w:type="spellEnd"/>
      <w:r w:rsidRPr="001D73A9">
        <w:rPr>
          <w:rFonts w:eastAsia="Times New Roman" w:cs="Times New Roman"/>
          <w:lang w:eastAsia="pl-PL"/>
        </w:rPr>
        <w:t>/l?</w:t>
      </w:r>
    </w:p>
    <w:p w:rsidR="001D73A9" w:rsidRDefault="00104379" w:rsidP="00DC2F96">
      <w:pPr>
        <w:spacing w:after="0"/>
        <w:rPr>
          <w:rFonts w:eastAsia="Calibri" w:cs="Times New Roman"/>
          <w:b/>
          <w:lang w:eastAsia="pl-PL"/>
        </w:rPr>
      </w:pPr>
      <w:r w:rsidRPr="00104379">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0C5A36" w:rsidRPr="00104379" w:rsidRDefault="000C5A36" w:rsidP="00DC2F96">
      <w:pPr>
        <w:spacing w:after="0"/>
        <w:rPr>
          <w:rFonts w:eastAsia="Times New Roman" w:cs="Times New Roman"/>
          <w:b/>
          <w:lang w:eastAsia="pl-PL"/>
        </w:rPr>
      </w:pPr>
    </w:p>
    <w:p w:rsid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58 diety </w:t>
      </w:r>
      <w:proofErr w:type="spellStart"/>
      <w:r w:rsidRPr="001D73A9">
        <w:rPr>
          <w:rFonts w:eastAsia="Times New Roman" w:cs="Times New Roman"/>
          <w:lang w:eastAsia="pl-PL"/>
        </w:rPr>
        <w:t>Fresubin</w:t>
      </w:r>
      <w:proofErr w:type="spellEnd"/>
      <w:r w:rsidRPr="001D73A9">
        <w:rPr>
          <w:rFonts w:eastAsia="Times New Roman" w:cs="Times New Roman"/>
          <w:lang w:eastAsia="pl-PL"/>
        </w:rPr>
        <w:t xml:space="preserve"> </w:t>
      </w:r>
      <w:proofErr w:type="spellStart"/>
      <w:r w:rsidRPr="001D73A9">
        <w:rPr>
          <w:rFonts w:eastAsia="Times New Roman" w:cs="Times New Roman"/>
          <w:lang w:eastAsia="pl-PL"/>
        </w:rPr>
        <w:t>Original</w:t>
      </w:r>
      <w:proofErr w:type="spellEnd"/>
      <w:r w:rsidRPr="001D73A9">
        <w:rPr>
          <w:rFonts w:eastAsia="Times New Roman" w:cs="Times New Roman"/>
          <w:lang w:eastAsia="pl-PL"/>
        </w:rPr>
        <w:t xml:space="preserve"> w opakowaniu </w:t>
      </w:r>
      <w:proofErr w:type="spellStart"/>
      <w:r w:rsidRPr="001D73A9">
        <w:rPr>
          <w:rFonts w:eastAsia="Times New Roman" w:cs="Times New Roman"/>
          <w:lang w:eastAsia="pl-PL"/>
        </w:rPr>
        <w:t>EasyBag</w:t>
      </w:r>
      <w:proofErr w:type="spellEnd"/>
      <w:r w:rsidRPr="001D73A9">
        <w:rPr>
          <w:rFonts w:eastAsia="Times New Roman" w:cs="Times New Roman"/>
          <w:lang w:eastAsia="pl-PL"/>
        </w:rPr>
        <w:t xml:space="preserve"> 500ml - dieta do żywienia dojelitowego </w:t>
      </w:r>
      <w:proofErr w:type="spellStart"/>
      <w:r w:rsidRPr="001D73A9">
        <w:rPr>
          <w:rFonts w:eastAsia="Times New Roman" w:cs="Times New Roman"/>
          <w:lang w:eastAsia="pl-PL"/>
        </w:rPr>
        <w:t>normokaloryczna</w:t>
      </w:r>
      <w:proofErr w:type="spellEnd"/>
      <w:r w:rsidRPr="001D73A9">
        <w:rPr>
          <w:rFonts w:eastAsia="Times New Roman" w:cs="Times New Roman"/>
          <w:lang w:eastAsia="pl-PL"/>
        </w:rPr>
        <w:t xml:space="preserve"> (1,0 kcal/ml),bezresztkowa, zawierająca białko mleka(kazeina i soja)(3,8g/100ml), tłuszcze (olej rzepakowy, olej słonecznikowy, ω-3 kwasy tłuszczowe </w:t>
      </w:r>
      <w:r w:rsidRPr="001D73A9">
        <w:rPr>
          <w:rFonts w:eastAsia="Times New Roman" w:cs="Times New Roman"/>
          <w:lang w:eastAsia="pl-PL"/>
        </w:rPr>
        <w:lastRenderedPageBreak/>
        <w:t>olej rybi EPA,DHA)(3,4g/100ml), węglowodany (</w:t>
      </w:r>
      <w:proofErr w:type="spellStart"/>
      <w:r w:rsidRPr="001D73A9">
        <w:rPr>
          <w:rFonts w:eastAsia="Times New Roman" w:cs="Times New Roman"/>
          <w:lang w:eastAsia="pl-PL"/>
        </w:rPr>
        <w:t>maltodekstryny</w:t>
      </w:r>
      <w:proofErr w:type="spellEnd"/>
      <w:r w:rsidRPr="001D73A9">
        <w:rPr>
          <w:rFonts w:eastAsia="Times New Roman" w:cs="Times New Roman"/>
          <w:lang w:eastAsia="pl-PL"/>
        </w:rPr>
        <w:t xml:space="preserve">) (13,8g/100ml) o </w:t>
      </w:r>
      <w:proofErr w:type="spellStart"/>
      <w:r w:rsidRPr="001D73A9">
        <w:rPr>
          <w:rFonts w:eastAsia="Times New Roman" w:cs="Times New Roman"/>
          <w:lang w:eastAsia="pl-PL"/>
        </w:rPr>
        <w:t>osmolarności</w:t>
      </w:r>
      <w:proofErr w:type="spellEnd"/>
      <w:r w:rsidRPr="001D73A9">
        <w:rPr>
          <w:rFonts w:eastAsia="Times New Roman" w:cs="Times New Roman"/>
          <w:lang w:eastAsia="pl-PL"/>
        </w:rPr>
        <w:t xml:space="preserve"> 220 </w:t>
      </w:r>
      <w:proofErr w:type="spellStart"/>
      <w:r w:rsidRPr="001D73A9">
        <w:rPr>
          <w:rFonts w:eastAsia="Times New Roman" w:cs="Times New Roman"/>
          <w:lang w:eastAsia="pl-PL"/>
        </w:rPr>
        <w:t>mosmol</w:t>
      </w:r>
      <w:proofErr w:type="spellEnd"/>
      <w:r w:rsidRPr="001D73A9">
        <w:rPr>
          <w:rFonts w:eastAsia="Times New Roman" w:cs="Times New Roman"/>
          <w:lang w:eastAsia="pl-PL"/>
        </w:rPr>
        <w:t>/l?</w:t>
      </w:r>
    </w:p>
    <w:p w:rsidR="000C5A36" w:rsidRPr="001D73A9" w:rsidRDefault="000C5A36" w:rsidP="000C5A36">
      <w:pPr>
        <w:spacing w:after="0"/>
        <w:jc w:val="both"/>
        <w:rPr>
          <w:rFonts w:eastAsia="Times New Roman" w:cs="Times New Roman"/>
          <w:lang w:eastAsia="pl-PL"/>
        </w:rPr>
      </w:pPr>
    </w:p>
    <w:p w:rsidR="001D73A9" w:rsidRPr="00104379" w:rsidRDefault="00104379" w:rsidP="00DC2F96">
      <w:pPr>
        <w:spacing w:after="0"/>
        <w:rPr>
          <w:rFonts w:eastAsia="Times New Roman" w:cs="Times New Roman"/>
          <w:b/>
          <w:lang w:eastAsia="pl-PL"/>
        </w:rPr>
      </w:pPr>
      <w:r w:rsidRPr="00104379">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61 diety  </w:t>
      </w:r>
      <w:proofErr w:type="spellStart"/>
      <w:r w:rsidRPr="001D73A9">
        <w:rPr>
          <w:rFonts w:eastAsia="Times New Roman" w:cs="Times New Roman"/>
          <w:lang w:eastAsia="pl-PL"/>
        </w:rPr>
        <w:t>Supportan</w:t>
      </w:r>
      <w:proofErr w:type="spellEnd"/>
      <w:r w:rsidRPr="001D73A9">
        <w:rPr>
          <w:rFonts w:eastAsia="Times New Roman" w:cs="Times New Roman"/>
          <w:lang w:eastAsia="pl-PL"/>
        </w:rPr>
        <w:t xml:space="preserve"> w opakowaniu </w:t>
      </w:r>
      <w:proofErr w:type="spellStart"/>
      <w:r w:rsidRPr="001D73A9">
        <w:rPr>
          <w:rFonts w:eastAsia="Times New Roman" w:cs="Times New Roman"/>
          <w:lang w:eastAsia="pl-PL"/>
        </w:rPr>
        <w:t>EasyBag</w:t>
      </w:r>
      <w:proofErr w:type="spellEnd"/>
      <w:r w:rsidRPr="001D73A9">
        <w:rPr>
          <w:rFonts w:eastAsia="Times New Roman" w:cs="Times New Roman"/>
          <w:lang w:eastAsia="pl-PL"/>
        </w:rPr>
        <w:t xml:space="preserve"> 500ml - dieta do żywienia dojelitowego wysokokaloryczna (1,5 kcal/ml), </w:t>
      </w:r>
      <w:proofErr w:type="spellStart"/>
      <w:r w:rsidRPr="001D73A9">
        <w:rPr>
          <w:rFonts w:eastAsia="Times New Roman" w:cs="Times New Roman"/>
          <w:lang w:eastAsia="pl-PL"/>
        </w:rPr>
        <w:t>bogatobiałkowa</w:t>
      </w:r>
      <w:proofErr w:type="spellEnd"/>
      <w:r w:rsidRPr="001D73A9">
        <w:rPr>
          <w:rFonts w:eastAsia="Times New Roman" w:cs="Times New Roman"/>
          <w:lang w:eastAsia="pl-PL"/>
        </w:rPr>
        <w:t xml:space="preserve">, </w:t>
      </w:r>
      <w:proofErr w:type="spellStart"/>
      <w:r w:rsidRPr="001D73A9">
        <w:rPr>
          <w:rFonts w:eastAsia="Times New Roman" w:cs="Times New Roman"/>
          <w:lang w:eastAsia="pl-PL"/>
        </w:rPr>
        <w:t>bogatoresztkowa</w:t>
      </w:r>
      <w:proofErr w:type="spellEnd"/>
      <w:r w:rsidRPr="001D73A9">
        <w:rPr>
          <w:rFonts w:eastAsia="Times New Roman" w:cs="Times New Roman"/>
          <w:lang w:eastAsia="pl-PL"/>
        </w:rPr>
        <w:t xml:space="preserve">, stosowana w chorobie nowotworowej zawierająca białko (wysoka zawartość): mleko (kazeina, hydrolizat serwatki)(10,0g/100ml), tłuszcze (wysoka zawartość, bogaty w EPA z oleju rybiego): olej </w:t>
      </w:r>
      <w:proofErr w:type="spellStart"/>
      <w:r w:rsidRPr="001D73A9">
        <w:rPr>
          <w:rFonts w:eastAsia="Times New Roman" w:cs="Times New Roman"/>
          <w:lang w:eastAsia="pl-PL"/>
        </w:rPr>
        <w:t>sza¬franowy</w:t>
      </w:r>
      <w:proofErr w:type="spellEnd"/>
      <w:r w:rsidRPr="001D73A9">
        <w:rPr>
          <w:rFonts w:eastAsia="Times New Roman" w:cs="Times New Roman"/>
          <w:lang w:eastAsia="pl-PL"/>
        </w:rPr>
        <w:t xml:space="preserve">, olej słonecznikowy, olej rybi (EPA,DHA), MCT(6,7g/100ml), węglowodany (niska zawartość): </w:t>
      </w:r>
      <w:proofErr w:type="spellStart"/>
      <w:r w:rsidRPr="001D73A9">
        <w:rPr>
          <w:rFonts w:eastAsia="Times New Roman" w:cs="Times New Roman"/>
          <w:lang w:eastAsia="pl-PL"/>
        </w:rPr>
        <w:t>maltodekstryny</w:t>
      </w:r>
      <w:proofErr w:type="spellEnd"/>
      <w:r w:rsidRPr="001D73A9">
        <w:rPr>
          <w:rFonts w:eastAsia="Times New Roman" w:cs="Times New Roman"/>
          <w:lang w:eastAsia="pl-PL"/>
        </w:rPr>
        <w:t>, cukier trzcinowy(12,4g/100ml), błonnik: inulina (</w:t>
      </w:r>
      <w:proofErr w:type="spellStart"/>
      <w:r w:rsidRPr="001D73A9">
        <w:rPr>
          <w:rFonts w:eastAsia="Times New Roman" w:cs="Times New Roman"/>
          <w:lang w:eastAsia="pl-PL"/>
        </w:rPr>
        <w:t>prebiotyk</w:t>
      </w:r>
      <w:proofErr w:type="spellEnd"/>
      <w:r w:rsidRPr="001D73A9">
        <w:rPr>
          <w:rFonts w:eastAsia="Times New Roman" w:cs="Times New Roman"/>
          <w:lang w:eastAsia="pl-PL"/>
        </w:rPr>
        <w:t xml:space="preserve">), dekstryny pszenicy(1,2g/100ml) o </w:t>
      </w:r>
      <w:proofErr w:type="spellStart"/>
      <w:r w:rsidRPr="001D73A9">
        <w:rPr>
          <w:rFonts w:eastAsia="Times New Roman" w:cs="Times New Roman"/>
          <w:lang w:eastAsia="pl-PL"/>
        </w:rPr>
        <w:t>osmolarności</w:t>
      </w:r>
      <w:proofErr w:type="spellEnd"/>
      <w:r w:rsidRPr="001D73A9">
        <w:rPr>
          <w:rFonts w:eastAsia="Times New Roman" w:cs="Times New Roman"/>
          <w:lang w:eastAsia="pl-PL"/>
        </w:rPr>
        <w:t xml:space="preserve"> 340 </w:t>
      </w:r>
      <w:proofErr w:type="spellStart"/>
      <w:r w:rsidRPr="001D73A9">
        <w:rPr>
          <w:rFonts w:eastAsia="Times New Roman" w:cs="Times New Roman"/>
          <w:lang w:eastAsia="pl-PL"/>
        </w:rPr>
        <w:t>mOsm</w:t>
      </w:r>
      <w:proofErr w:type="spellEnd"/>
      <w:r w:rsidRPr="001D73A9">
        <w:rPr>
          <w:rFonts w:eastAsia="Times New Roman" w:cs="Times New Roman"/>
          <w:lang w:eastAsia="pl-PL"/>
        </w:rPr>
        <w:t>/l?</w:t>
      </w:r>
    </w:p>
    <w:p w:rsidR="001D73A9" w:rsidRDefault="00104379" w:rsidP="00DC2F96">
      <w:pPr>
        <w:spacing w:after="0"/>
        <w:rPr>
          <w:rFonts w:eastAsia="Calibri" w:cs="Times New Roman"/>
          <w:b/>
          <w:lang w:eastAsia="pl-PL"/>
        </w:rPr>
      </w:pPr>
      <w:r w:rsidRPr="00104379">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0C5A36" w:rsidRPr="00104379"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62 </w:t>
      </w:r>
      <w:proofErr w:type="spellStart"/>
      <w:r w:rsidRPr="001D73A9">
        <w:rPr>
          <w:rFonts w:eastAsia="Times New Roman" w:cs="Times New Roman"/>
          <w:lang w:eastAsia="pl-PL"/>
        </w:rPr>
        <w:t>Applix</w:t>
      </w:r>
      <w:proofErr w:type="spellEnd"/>
      <w:r w:rsidRPr="001D73A9">
        <w:rPr>
          <w:rFonts w:eastAsia="Times New Roman" w:cs="Times New Roman"/>
          <w:lang w:eastAsia="pl-PL"/>
        </w:rPr>
        <w:t xml:space="preserve"> </w:t>
      </w:r>
      <w:proofErr w:type="spellStart"/>
      <w:r w:rsidRPr="001D73A9">
        <w:rPr>
          <w:rFonts w:eastAsia="Times New Roman" w:cs="Times New Roman"/>
          <w:lang w:eastAsia="pl-PL"/>
        </w:rPr>
        <w:t>gravity</w:t>
      </w:r>
      <w:proofErr w:type="spellEnd"/>
      <w:r w:rsidRPr="001D73A9">
        <w:rPr>
          <w:rFonts w:eastAsia="Times New Roman" w:cs="Times New Roman"/>
          <w:lang w:eastAsia="pl-PL"/>
        </w:rPr>
        <w:t xml:space="preserve"> set </w:t>
      </w:r>
      <w:proofErr w:type="spellStart"/>
      <w:r w:rsidRPr="001D73A9">
        <w:rPr>
          <w:rFonts w:eastAsia="Times New Roman" w:cs="Times New Roman"/>
          <w:lang w:eastAsia="pl-PL"/>
        </w:rPr>
        <w:t>EasyBag</w:t>
      </w:r>
      <w:proofErr w:type="spellEnd"/>
      <w:r w:rsidRPr="001D73A9">
        <w:rPr>
          <w:rFonts w:eastAsia="Times New Roman" w:cs="Times New Roman"/>
          <w:lang w:eastAsia="pl-PL"/>
        </w:rPr>
        <w:t xml:space="preserve"> - Zestaw do podawania diet dojelitowych w opakowaniach typu Pack i </w:t>
      </w:r>
      <w:proofErr w:type="spellStart"/>
      <w:r w:rsidRPr="001D73A9">
        <w:rPr>
          <w:rFonts w:eastAsia="Times New Roman" w:cs="Times New Roman"/>
          <w:lang w:eastAsia="pl-PL"/>
        </w:rPr>
        <w:t>EasyBag</w:t>
      </w:r>
      <w:proofErr w:type="spellEnd"/>
      <w:r w:rsidRPr="001D73A9">
        <w:rPr>
          <w:rFonts w:eastAsia="Times New Roman" w:cs="Times New Roman"/>
          <w:lang w:eastAsia="pl-PL"/>
        </w:rPr>
        <w:t xml:space="preserve"> metodą grawitacyjną długości 180 cm z komorą kroplową, zaciskiem rolkowym, zamykanym kranikiem do podawania leków, łącznikiem do zgłębników typu EN- lock?</w:t>
      </w:r>
    </w:p>
    <w:p w:rsidR="001D73A9" w:rsidRDefault="00104379" w:rsidP="00DC2F96">
      <w:pPr>
        <w:spacing w:after="0"/>
        <w:rPr>
          <w:rFonts w:eastAsia="Calibri" w:cs="Times New Roman"/>
          <w:b/>
          <w:lang w:eastAsia="pl-PL"/>
        </w:rPr>
      </w:pPr>
      <w:r w:rsidRPr="00104379">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0C5A36" w:rsidRPr="00104379"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3 pozycja 63 </w:t>
      </w:r>
      <w:proofErr w:type="spellStart"/>
      <w:r w:rsidRPr="001D73A9">
        <w:rPr>
          <w:rFonts w:eastAsia="Times New Roman" w:cs="Times New Roman"/>
          <w:lang w:eastAsia="pl-PL"/>
        </w:rPr>
        <w:t>Applix</w:t>
      </w:r>
      <w:proofErr w:type="spellEnd"/>
      <w:r w:rsidRPr="001D73A9">
        <w:rPr>
          <w:rFonts w:eastAsia="Times New Roman" w:cs="Times New Roman"/>
          <w:lang w:eastAsia="pl-PL"/>
        </w:rPr>
        <w:t xml:space="preserve">  </w:t>
      </w:r>
      <w:proofErr w:type="spellStart"/>
      <w:r w:rsidRPr="001D73A9">
        <w:rPr>
          <w:rFonts w:eastAsia="Times New Roman" w:cs="Times New Roman"/>
          <w:lang w:eastAsia="pl-PL"/>
        </w:rPr>
        <w:t>gravity</w:t>
      </w:r>
      <w:proofErr w:type="spellEnd"/>
      <w:r w:rsidRPr="001D73A9">
        <w:rPr>
          <w:rFonts w:eastAsia="Times New Roman" w:cs="Times New Roman"/>
          <w:lang w:eastAsia="pl-PL"/>
        </w:rPr>
        <w:t xml:space="preserve"> set </w:t>
      </w:r>
      <w:proofErr w:type="spellStart"/>
      <w:r w:rsidRPr="001D73A9">
        <w:rPr>
          <w:rFonts w:eastAsia="Times New Roman" w:cs="Times New Roman"/>
          <w:lang w:eastAsia="pl-PL"/>
        </w:rPr>
        <w:t>VarioLine</w:t>
      </w:r>
      <w:proofErr w:type="spellEnd"/>
      <w:r w:rsidRPr="001D73A9">
        <w:rPr>
          <w:rFonts w:eastAsia="Times New Roman" w:cs="Times New Roman"/>
          <w:lang w:eastAsia="pl-PL"/>
        </w:rPr>
        <w:t xml:space="preserve"> - Zestaw do podawania diet dojelitowych uniwersalny do opakowań typu </w:t>
      </w:r>
      <w:proofErr w:type="spellStart"/>
      <w:r w:rsidRPr="001D73A9">
        <w:rPr>
          <w:rFonts w:eastAsia="Times New Roman" w:cs="Times New Roman"/>
          <w:lang w:eastAsia="pl-PL"/>
        </w:rPr>
        <w:t>EasyBag</w:t>
      </w:r>
      <w:proofErr w:type="spellEnd"/>
      <w:r w:rsidRPr="001D73A9">
        <w:rPr>
          <w:rFonts w:eastAsia="Times New Roman" w:cs="Times New Roman"/>
          <w:lang w:eastAsia="pl-PL"/>
        </w:rPr>
        <w:t>, Pack, butelka metodą grawitacyjną długości 180 cm z wymienną końcówką, komorą kroplową, zaciskiem rolkowym, zamykanym kranikiem do podawania leków, łącznikiem do zgłębników typu EN- lock?</w:t>
      </w:r>
    </w:p>
    <w:p w:rsidR="001D73A9" w:rsidRDefault="00104379" w:rsidP="00DC2F96">
      <w:pPr>
        <w:spacing w:after="0"/>
        <w:rPr>
          <w:rFonts w:eastAsia="Calibri" w:cs="Times New Roman"/>
          <w:b/>
          <w:lang w:eastAsia="pl-PL"/>
        </w:rPr>
      </w:pPr>
      <w:r w:rsidRPr="00104379">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0C5A36" w:rsidRPr="00104379"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4 pozycja 43 produktu leczniczego Kalium </w:t>
      </w:r>
      <w:proofErr w:type="spellStart"/>
      <w:r w:rsidRPr="001D73A9">
        <w:rPr>
          <w:rFonts w:eastAsia="Times New Roman" w:cs="Times New Roman"/>
          <w:lang w:eastAsia="pl-PL"/>
        </w:rPr>
        <w:t>chloratum</w:t>
      </w:r>
      <w:proofErr w:type="spellEnd"/>
      <w:r w:rsidRPr="001D73A9">
        <w:rPr>
          <w:rFonts w:eastAsia="Times New Roman" w:cs="Times New Roman"/>
          <w:lang w:eastAsia="pl-PL"/>
        </w:rPr>
        <w:t xml:space="preserve"> 15%, 10ml,inj, x 20 ampułek?</w:t>
      </w:r>
    </w:p>
    <w:p w:rsidR="001D73A9" w:rsidRDefault="00104379" w:rsidP="00DC2F96">
      <w:pPr>
        <w:spacing w:after="0"/>
        <w:rPr>
          <w:rFonts w:eastAsia="Calibri" w:cs="Times New Roman"/>
          <w:b/>
          <w:lang w:eastAsia="pl-PL"/>
        </w:rPr>
      </w:pPr>
      <w:r w:rsidRPr="00104379">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0C5A36" w:rsidRPr="00104379" w:rsidRDefault="000C5A36"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wyrazi zgodę na zaoferowanie w pakiecie 4 pozycja 44 produktu leczniczego Kalium </w:t>
      </w:r>
      <w:proofErr w:type="spellStart"/>
      <w:r w:rsidRPr="001D73A9">
        <w:rPr>
          <w:rFonts w:eastAsia="Times New Roman" w:cs="Times New Roman"/>
          <w:lang w:eastAsia="pl-PL"/>
        </w:rPr>
        <w:t>chloratum</w:t>
      </w:r>
      <w:proofErr w:type="spellEnd"/>
      <w:r w:rsidRPr="001D73A9">
        <w:rPr>
          <w:rFonts w:eastAsia="Times New Roman" w:cs="Times New Roman"/>
          <w:lang w:eastAsia="pl-PL"/>
        </w:rPr>
        <w:t xml:space="preserve"> 15%, 20ml,inj, x 20 ampułek?</w:t>
      </w:r>
    </w:p>
    <w:p w:rsidR="001D73A9" w:rsidRDefault="00104379" w:rsidP="00DC2F96">
      <w:pPr>
        <w:spacing w:after="0"/>
        <w:rPr>
          <w:rFonts w:eastAsia="Calibri" w:cs="Times New Roman"/>
          <w:b/>
          <w:lang w:eastAsia="pl-PL"/>
        </w:rPr>
      </w:pPr>
      <w:r w:rsidRPr="00104379">
        <w:rPr>
          <w:rFonts w:eastAsia="Times New Roman" w:cs="Times New Roman"/>
          <w:b/>
          <w:lang w:eastAsia="pl-PL"/>
        </w:rPr>
        <w:t>Odpowiedź.</w:t>
      </w:r>
      <w:r w:rsidR="00604E12" w:rsidRPr="00604E12">
        <w:rPr>
          <w:rFonts w:eastAsia="Calibri" w:cs="Times New Roman"/>
          <w:b/>
          <w:lang w:eastAsia="pl-PL"/>
        </w:rPr>
        <w:t xml:space="preserve"> </w:t>
      </w:r>
      <w:r w:rsidR="00604E12">
        <w:rPr>
          <w:rFonts w:eastAsia="Calibri" w:cs="Times New Roman"/>
          <w:b/>
          <w:lang w:eastAsia="pl-PL"/>
        </w:rPr>
        <w:t>Zamawiający nie wyraża zgodny, pozostaje przy zapisach SIWZ.</w:t>
      </w:r>
    </w:p>
    <w:p w:rsidR="003D04FC" w:rsidRPr="00104379" w:rsidRDefault="003D04FC" w:rsidP="00DC2F96">
      <w:pPr>
        <w:spacing w:after="0"/>
        <w:rPr>
          <w:rFonts w:eastAsia="Times New Roman" w:cs="Times New Roman"/>
          <w:b/>
          <w:lang w:eastAsia="pl-PL"/>
        </w:rPr>
      </w:pPr>
    </w:p>
    <w:p w:rsidR="001D73A9" w:rsidRPr="001D73A9" w:rsidRDefault="001D73A9" w:rsidP="005D0691">
      <w:pPr>
        <w:numPr>
          <w:ilvl w:val="0"/>
          <w:numId w:val="2"/>
        </w:numPr>
        <w:spacing w:after="0"/>
        <w:ind w:left="0"/>
        <w:jc w:val="both"/>
        <w:rPr>
          <w:rFonts w:eastAsia="Times New Roman" w:cs="Times New Roman"/>
          <w:lang w:eastAsia="pl-PL"/>
        </w:rPr>
      </w:pPr>
      <w:r w:rsidRPr="001D73A9">
        <w:rPr>
          <w:rFonts w:eastAsia="Times New Roman" w:cs="Times New Roman"/>
          <w:lang w:eastAsia="pl-PL"/>
        </w:rPr>
        <w:t xml:space="preserve">Czy Zamawiający w pakiecie 4 pozycji 74 wyrazi zgodę na zaoferowanie produktu leczniczego PROPOFOL 1%, emulsja do </w:t>
      </w:r>
      <w:proofErr w:type="spellStart"/>
      <w:r w:rsidRPr="001D73A9">
        <w:rPr>
          <w:rFonts w:eastAsia="Times New Roman" w:cs="Times New Roman"/>
          <w:lang w:eastAsia="pl-PL"/>
        </w:rPr>
        <w:t>wstrzykiwań</w:t>
      </w:r>
      <w:proofErr w:type="spellEnd"/>
      <w:r w:rsidRPr="001D73A9">
        <w:rPr>
          <w:rFonts w:eastAsia="Times New Roman" w:cs="Times New Roman"/>
          <w:lang w:eastAsia="pl-PL"/>
        </w:rPr>
        <w:t xml:space="preserve"> i infuzji 0,2g/20ml w ampułkach zawierającego emulsję MCT/LCT, który posiada w charakterystyce produktu leczniczego zapis o możliwości stosowania u dzieci od 1 miesiąca życia ponadto zastosowanie emulsji tłuszczowej MCT/LCT zmniejsza uczucie bólu w trakcie podawania pacjentowi?</w:t>
      </w:r>
    </w:p>
    <w:p w:rsidR="001D73A9" w:rsidRPr="00104379" w:rsidRDefault="00104379" w:rsidP="00DC2F96">
      <w:pPr>
        <w:spacing w:after="0"/>
        <w:rPr>
          <w:rFonts w:eastAsia="Times New Roman" w:cs="Times New Roman"/>
          <w:b/>
          <w:lang w:eastAsia="pl-PL"/>
        </w:rPr>
      </w:pPr>
      <w:r w:rsidRPr="00104379">
        <w:rPr>
          <w:rFonts w:eastAsia="Times New Roman" w:cs="Times New Roman"/>
          <w:b/>
          <w:lang w:eastAsia="pl-PL"/>
        </w:rPr>
        <w:t>Odpowiedź.</w:t>
      </w:r>
      <w:r w:rsidR="003D04FC">
        <w:rPr>
          <w:rFonts w:eastAsia="Times New Roman" w:cs="Times New Roman"/>
          <w:b/>
          <w:lang w:eastAsia="pl-PL"/>
        </w:rPr>
        <w:t xml:space="preserve"> Zamawiający dopuszcza.</w:t>
      </w:r>
    </w:p>
    <w:p w:rsidR="001D73A9" w:rsidRPr="001D73A9" w:rsidRDefault="001D73A9" w:rsidP="00DC2F96">
      <w:pPr>
        <w:spacing w:after="0"/>
        <w:rPr>
          <w:rFonts w:eastAsia="Times New Roman" w:cs="Times New Roman"/>
          <w:lang w:eastAsia="pl-PL"/>
        </w:rPr>
      </w:pPr>
    </w:p>
    <w:p w:rsidR="001D73A9" w:rsidRPr="008834DB" w:rsidRDefault="003D04FC" w:rsidP="005D0691">
      <w:pPr>
        <w:pStyle w:val="Akapitzlist"/>
        <w:numPr>
          <w:ilvl w:val="0"/>
          <w:numId w:val="2"/>
        </w:numPr>
        <w:spacing w:after="0"/>
        <w:ind w:left="0"/>
        <w:jc w:val="both"/>
        <w:rPr>
          <w:rFonts w:eastAsia="Times New Roman" w:cs="Times New Roman"/>
          <w:lang w:eastAsia="pl-PL"/>
        </w:rPr>
      </w:pPr>
      <w:r>
        <w:rPr>
          <w:rFonts w:eastAsia="Times New Roman" w:cs="Times New Roman"/>
          <w:lang w:eastAsia="pl-PL"/>
        </w:rPr>
        <w:t xml:space="preserve">Pakiet 4 poz. 40. </w:t>
      </w:r>
      <w:r w:rsidR="001D73A9" w:rsidRPr="008834DB">
        <w:rPr>
          <w:rFonts w:eastAsia="Times New Roman" w:cs="Times New Roman"/>
          <w:lang w:eastAsia="pl-PL"/>
        </w:rPr>
        <w:t xml:space="preserve">Czy Zamawiający dopuszcza produkt </w:t>
      </w:r>
      <w:proofErr w:type="spellStart"/>
      <w:r w:rsidR="001D73A9" w:rsidRPr="008834DB">
        <w:rPr>
          <w:rFonts w:eastAsia="Times New Roman" w:cs="Times New Roman"/>
          <w:lang w:eastAsia="pl-PL"/>
        </w:rPr>
        <w:t>Citra-Lock</w:t>
      </w:r>
      <w:r w:rsidR="001D73A9" w:rsidRPr="008834DB">
        <w:rPr>
          <w:rFonts w:eastAsia="Times New Roman" w:cs="Times New Roman"/>
          <w:vertAlign w:val="superscript"/>
          <w:lang w:eastAsia="pl-PL"/>
        </w:rPr>
        <w:t>TM</w:t>
      </w:r>
      <w:proofErr w:type="spellEnd"/>
      <w:r w:rsidR="001D73A9" w:rsidRPr="008834DB">
        <w:rPr>
          <w:rFonts w:eastAsia="Times New Roman" w:cs="Times New Roman"/>
          <w:vertAlign w:val="superscript"/>
          <w:lang w:eastAsia="pl-PL"/>
        </w:rPr>
        <w:t xml:space="preserve">  </w:t>
      </w:r>
      <w:r w:rsidR="001D73A9" w:rsidRPr="008834DB">
        <w:rPr>
          <w:rFonts w:eastAsia="Times New Roman" w:cs="Times New Roman"/>
          <w:lang w:eastAsia="pl-PL"/>
        </w:rPr>
        <w:t xml:space="preserve">w stężeniu 4% w postaci ampułki z systemem </w:t>
      </w:r>
      <w:proofErr w:type="spellStart"/>
      <w:r w:rsidR="001D73A9" w:rsidRPr="008834DB">
        <w:rPr>
          <w:rFonts w:eastAsia="Times New Roman" w:cs="Times New Roman"/>
          <w:lang w:eastAsia="pl-PL"/>
        </w:rPr>
        <w:t>Luer</w:t>
      </w:r>
      <w:proofErr w:type="spellEnd"/>
      <w:r w:rsidR="001D73A9" w:rsidRPr="008834DB">
        <w:rPr>
          <w:rFonts w:eastAsia="Times New Roman" w:cs="Times New Roman"/>
          <w:lang w:eastAsia="pl-PL"/>
        </w:rPr>
        <w:t xml:space="preserve"> Slip, </w:t>
      </w:r>
      <w:proofErr w:type="spellStart"/>
      <w:r w:rsidR="001D73A9" w:rsidRPr="008834DB">
        <w:rPr>
          <w:rFonts w:eastAsia="Times New Roman" w:cs="Times New Roman"/>
          <w:lang w:eastAsia="pl-PL"/>
        </w:rPr>
        <w:t>Luer</w:t>
      </w:r>
      <w:proofErr w:type="spellEnd"/>
      <w:r w:rsidR="001D73A9" w:rsidRPr="008834DB">
        <w:rPr>
          <w:rFonts w:eastAsia="Times New Roman" w:cs="Times New Roman"/>
          <w:lang w:eastAsia="pl-PL"/>
        </w:rPr>
        <w:t xml:space="preserve"> Lock i/lub ampułko-strzykawki jako </w:t>
      </w:r>
      <w:r w:rsidR="001D73A9" w:rsidRPr="008834DB">
        <w:rPr>
          <w:rFonts w:eastAsia="Times New Roman" w:cs="Times New Roman"/>
          <w:lang w:eastAsia="pl-PL"/>
        </w:rPr>
        <w:lastRenderedPageBreak/>
        <w:t>skuteczną i efektywnie kosztowną alternatywę dla produktów przeciwzakrzepowych, przeciwbakteryjnych stosowanych w celu ochrony pacjentów z dostępem naczyniowym jak cewniki, porty co wpływa na zachowanie kompletnej aseptyki.</w:t>
      </w:r>
    </w:p>
    <w:p w:rsidR="00104379" w:rsidRPr="00104379" w:rsidRDefault="00104379" w:rsidP="00DC2F96">
      <w:pPr>
        <w:pStyle w:val="Akapitzlist"/>
        <w:spacing w:after="0"/>
        <w:ind w:left="0"/>
        <w:rPr>
          <w:rFonts w:eastAsia="Times New Roman" w:cs="Times New Roman"/>
          <w:b/>
          <w:lang w:eastAsia="pl-PL"/>
        </w:rPr>
      </w:pPr>
      <w:r w:rsidRPr="00104379">
        <w:rPr>
          <w:rFonts w:eastAsia="Times New Roman" w:cs="Times New Roman"/>
          <w:b/>
          <w:lang w:eastAsia="pl-PL"/>
        </w:rPr>
        <w:t>Odpowiedź.</w:t>
      </w:r>
      <w:r w:rsidR="003D04FC">
        <w:rPr>
          <w:rFonts w:eastAsia="Times New Roman" w:cs="Times New Roman"/>
          <w:b/>
          <w:lang w:eastAsia="pl-PL"/>
        </w:rPr>
        <w:t xml:space="preserve"> Zamawiający wymaga zgodnie z SIWZ.</w:t>
      </w:r>
    </w:p>
    <w:p w:rsidR="001D73A9" w:rsidRPr="001D73A9" w:rsidRDefault="001D73A9" w:rsidP="00DC2F96">
      <w:pPr>
        <w:spacing w:after="0"/>
        <w:rPr>
          <w:rFonts w:eastAsia="Times New Roman" w:cs="Times New Roman"/>
          <w:lang w:eastAsia="pl-PL"/>
        </w:rPr>
      </w:pPr>
    </w:p>
    <w:p w:rsidR="001D73A9" w:rsidRPr="008834DB" w:rsidRDefault="001D73A9" w:rsidP="005D0691">
      <w:pPr>
        <w:pStyle w:val="Akapitzlist"/>
        <w:numPr>
          <w:ilvl w:val="0"/>
          <w:numId w:val="2"/>
        </w:numPr>
        <w:spacing w:after="0"/>
        <w:ind w:left="0"/>
        <w:jc w:val="both"/>
        <w:rPr>
          <w:rFonts w:eastAsia="Times New Roman" w:cs="Times New Roman"/>
          <w:lang w:eastAsia="pl-PL"/>
        </w:rPr>
      </w:pPr>
      <w:r w:rsidRPr="008834DB">
        <w:rPr>
          <w:rFonts w:eastAsia="Times New Roman" w:cs="Times New Roman"/>
          <w:lang w:eastAsia="pl-PL"/>
        </w:rPr>
        <w:t xml:space="preserve">Czy Zamawiający wymaga w Pakiecie nr 6 poz. 8 leku </w:t>
      </w:r>
      <w:proofErr w:type="spellStart"/>
      <w:r w:rsidRPr="008834DB">
        <w:rPr>
          <w:rFonts w:eastAsia="Times New Roman" w:cs="Times New Roman"/>
          <w:lang w:eastAsia="pl-PL"/>
        </w:rPr>
        <w:t>Chlorprotixen</w:t>
      </w:r>
      <w:proofErr w:type="spellEnd"/>
      <w:r w:rsidRPr="008834DB">
        <w:rPr>
          <w:rFonts w:eastAsia="Times New Roman" w:cs="Times New Roman"/>
          <w:lang w:eastAsia="pl-PL"/>
        </w:rPr>
        <w:t xml:space="preserve"> 15 mg w opakowaniu zawierającym 50 tabletek w ilości 15 opakowań? (Zamawiający nie określił wielkości opakowania).</w:t>
      </w:r>
    </w:p>
    <w:p w:rsidR="001D73A9" w:rsidRDefault="00104379" w:rsidP="00DC2F96">
      <w:pPr>
        <w:spacing w:after="0"/>
        <w:ind w:hanging="284"/>
        <w:contextualSpacing/>
        <w:rPr>
          <w:rFonts w:eastAsia="Times New Roman" w:cs="Times New Roman"/>
          <w:b/>
          <w:lang w:eastAsia="pl-PL"/>
        </w:rPr>
      </w:pPr>
      <w:r>
        <w:rPr>
          <w:rFonts w:eastAsia="Times New Roman" w:cs="Times New Roman"/>
          <w:b/>
          <w:lang w:eastAsia="pl-PL"/>
        </w:rPr>
        <w:t xml:space="preserve">     </w:t>
      </w:r>
      <w:r w:rsidR="001D73A9" w:rsidRPr="00104379">
        <w:rPr>
          <w:rFonts w:eastAsia="Times New Roman" w:cs="Times New Roman"/>
          <w:b/>
          <w:lang w:eastAsia="pl-PL"/>
        </w:rPr>
        <w:t>Odpowiedź.</w:t>
      </w:r>
      <w:r w:rsidR="003D04FC">
        <w:rPr>
          <w:rFonts w:eastAsia="Times New Roman" w:cs="Times New Roman"/>
          <w:b/>
          <w:lang w:eastAsia="pl-PL"/>
        </w:rPr>
        <w:t xml:space="preserve"> Tak, wymaga.</w:t>
      </w:r>
    </w:p>
    <w:p w:rsidR="003D04FC" w:rsidRPr="00104379" w:rsidRDefault="003D04FC" w:rsidP="00DC2F96">
      <w:pPr>
        <w:spacing w:after="0"/>
        <w:ind w:hanging="284"/>
        <w:contextualSpacing/>
        <w:rPr>
          <w:rFonts w:eastAsia="Times New Roman" w:cs="Times New Roman"/>
          <w:b/>
          <w:lang w:eastAsia="pl-PL"/>
        </w:rPr>
      </w:pPr>
    </w:p>
    <w:p w:rsidR="001D73A9" w:rsidRPr="008834DB" w:rsidRDefault="001D73A9" w:rsidP="005D0691">
      <w:pPr>
        <w:pStyle w:val="Akapitzlist"/>
        <w:numPr>
          <w:ilvl w:val="0"/>
          <w:numId w:val="2"/>
        </w:numPr>
        <w:spacing w:after="0"/>
        <w:ind w:left="0"/>
        <w:rPr>
          <w:rFonts w:eastAsia="Times New Roman" w:cs="Times New Roman"/>
          <w:lang w:eastAsia="pl-PL"/>
        </w:rPr>
      </w:pPr>
      <w:r w:rsidRPr="008834DB">
        <w:rPr>
          <w:rFonts w:eastAsia="Times New Roman" w:cs="Times New Roman"/>
          <w:lang w:eastAsia="pl-PL"/>
        </w:rPr>
        <w:t xml:space="preserve">Czy Zamawiający wymaga w Pakiecie nr 6 poz. 9 leku </w:t>
      </w:r>
      <w:proofErr w:type="spellStart"/>
      <w:r w:rsidRPr="008834DB">
        <w:rPr>
          <w:rFonts w:eastAsia="Times New Roman" w:cs="Times New Roman"/>
          <w:lang w:eastAsia="pl-PL"/>
        </w:rPr>
        <w:t>Chlorprotixen</w:t>
      </w:r>
      <w:proofErr w:type="spellEnd"/>
      <w:r w:rsidRPr="008834DB">
        <w:rPr>
          <w:rFonts w:eastAsia="Times New Roman" w:cs="Times New Roman"/>
          <w:lang w:eastAsia="pl-PL"/>
        </w:rPr>
        <w:t xml:space="preserve"> 50 mg w opakowaniu zawierającym 50 tabletek w ilości 2 opakowań? (Zamawiający nie określił wielkości opakowania).</w:t>
      </w:r>
    </w:p>
    <w:p w:rsidR="001D73A9" w:rsidRDefault="001D73A9" w:rsidP="00DC2F96">
      <w:pPr>
        <w:spacing w:after="0"/>
        <w:ind w:hanging="284"/>
        <w:contextualSpacing/>
        <w:rPr>
          <w:rFonts w:eastAsia="Times New Roman" w:cs="Times New Roman"/>
          <w:b/>
          <w:lang w:eastAsia="pl-PL"/>
        </w:rPr>
      </w:pPr>
      <w:r w:rsidRPr="001D73A9">
        <w:rPr>
          <w:rFonts w:eastAsia="Times New Roman" w:cs="Times New Roman"/>
          <w:lang w:eastAsia="pl-PL"/>
        </w:rPr>
        <w:t xml:space="preserve">      </w:t>
      </w:r>
      <w:r w:rsidRPr="00104379">
        <w:rPr>
          <w:rFonts w:eastAsia="Times New Roman" w:cs="Times New Roman"/>
          <w:b/>
          <w:lang w:eastAsia="pl-PL"/>
        </w:rPr>
        <w:t>Odpowiedź.</w:t>
      </w:r>
      <w:r w:rsidR="003D04FC" w:rsidRPr="003D04FC">
        <w:rPr>
          <w:rFonts w:eastAsia="Times New Roman" w:cs="Times New Roman"/>
          <w:b/>
          <w:lang w:eastAsia="pl-PL"/>
        </w:rPr>
        <w:t xml:space="preserve"> </w:t>
      </w:r>
      <w:r w:rsidR="003D04FC">
        <w:rPr>
          <w:rFonts w:eastAsia="Times New Roman" w:cs="Times New Roman"/>
          <w:b/>
          <w:lang w:eastAsia="pl-PL"/>
        </w:rPr>
        <w:t>Tak, wymaga.</w:t>
      </w:r>
    </w:p>
    <w:p w:rsidR="000C5A36" w:rsidRPr="00104379" w:rsidRDefault="000C5A36" w:rsidP="00DC2F96">
      <w:pPr>
        <w:spacing w:after="0"/>
        <w:ind w:hanging="284"/>
        <w:contextualSpacing/>
        <w:rPr>
          <w:rFonts w:eastAsia="Times New Roman" w:cs="Times New Roman"/>
          <w:b/>
          <w:lang w:eastAsia="pl-PL"/>
        </w:rPr>
      </w:pPr>
    </w:p>
    <w:p w:rsidR="001D73A9" w:rsidRPr="008834DB" w:rsidRDefault="001D73A9" w:rsidP="005D0691">
      <w:pPr>
        <w:pStyle w:val="Akapitzlist"/>
        <w:numPr>
          <w:ilvl w:val="0"/>
          <w:numId w:val="2"/>
        </w:numPr>
        <w:spacing w:after="0"/>
        <w:ind w:left="0"/>
        <w:rPr>
          <w:rFonts w:eastAsia="Times New Roman" w:cs="Times New Roman"/>
          <w:lang w:eastAsia="pl-PL"/>
        </w:rPr>
      </w:pPr>
      <w:r w:rsidRPr="008834DB">
        <w:rPr>
          <w:rFonts w:eastAsia="Times New Roman" w:cs="Times New Roman"/>
          <w:lang w:eastAsia="pl-PL"/>
        </w:rPr>
        <w:t xml:space="preserve">Czy w Pakiecie nr 6 poz. poz. 15 Zamawiający wymaga leku </w:t>
      </w:r>
      <w:proofErr w:type="spellStart"/>
      <w:r w:rsidRPr="008834DB">
        <w:rPr>
          <w:rFonts w:eastAsia="Times New Roman" w:cs="Times New Roman"/>
          <w:lang w:eastAsia="pl-PL"/>
        </w:rPr>
        <w:t>Exacyl</w:t>
      </w:r>
      <w:proofErr w:type="spellEnd"/>
      <w:r w:rsidRPr="008834DB">
        <w:rPr>
          <w:rFonts w:eastAsia="Times New Roman" w:cs="Times New Roman"/>
          <w:lang w:eastAsia="pl-PL"/>
        </w:rPr>
        <w:t xml:space="preserve"> </w:t>
      </w:r>
      <w:proofErr w:type="spellStart"/>
      <w:r w:rsidRPr="008834DB">
        <w:rPr>
          <w:rFonts w:eastAsia="Times New Roman" w:cs="Times New Roman"/>
          <w:lang w:eastAsia="pl-PL"/>
        </w:rPr>
        <w:t>amp</w:t>
      </w:r>
      <w:proofErr w:type="spellEnd"/>
      <w:r w:rsidRPr="008834DB">
        <w:rPr>
          <w:rFonts w:eastAsia="Times New Roman" w:cs="Times New Roman"/>
          <w:lang w:eastAsia="pl-PL"/>
        </w:rPr>
        <w:t xml:space="preserve">. 100 mg/1 ml x 5 </w:t>
      </w:r>
      <w:proofErr w:type="spellStart"/>
      <w:r w:rsidRPr="008834DB">
        <w:rPr>
          <w:rFonts w:eastAsia="Times New Roman" w:cs="Times New Roman"/>
          <w:lang w:eastAsia="pl-PL"/>
        </w:rPr>
        <w:t>amp</w:t>
      </w:r>
      <w:proofErr w:type="spellEnd"/>
      <w:r w:rsidRPr="008834DB">
        <w:rPr>
          <w:rFonts w:eastAsia="Times New Roman" w:cs="Times New Roman"/>
          <w:lang w:eastAsia="pl-PL"/>
        </w:rPr>
        <w:t>. a 5 ml w ilości 10 opakowań?</w:t>
      </w:r>
    </w:p>
    <w:p w:rsidR="001D73A9" w:rsidRPr="00104379" w:rsidRDefault="001D73A9" w:rsidP="00DC2F96">
      <w:pPr>
        <w:spacing w:after="0"/>
        <w:contextualSpacing/>
        <w:rPr>
          <w:rFonts w:eastAsia="Times New Roman" w:cs="Times New Roman"/>
          <w:b/>
          <w:lang w:eastAsia="pl-PL"/>
        </w:rPr>
      </w:pPr>
      <w:r w:rsidRPr="00104379">
        <w:rPr>
          <w:rFonts w:eastAsia="Times New Roman" w:cs="Times New Roman"/>
          <w:b/>
          <w:lang w:eastAsia="pl-PL"/>
        </w:rPr>
        <w:t>Odpowiedź.</w:t>
      </w:r>
      <w:r w:rsidR="003D04FC" w:rsidRPr="003D04FC">
        <w:rPr>
          <w:rFonts w:eastAsia="Times New Roman" w:cs="Times New Roman"/>
          <w:b/>
          <w:lang w:eastAsia="pl-PL"/>
        </w:rPr>
        <w:t xml:space="preserve"> </w:t>
      </w:r>
      <w:r w:rsidR="003D04FC">
        <w:rPr>
          <w:rFonts w:eastAsia="Times New Roman" w:cs="Times New Roman"/>
          <w:b/>
          <w:lang w:eastAsia="pl-PL"/>
        </w:rPr>
        <w:t>Tak, wymaga.</w:t>
      </w:r>
    </w:p>
    <w:p w:rsidR="001D73A9" w:rsidRPr="001D73A9" w:rsidRDefault="001D73A9" w:rsidP="00DC2F96">
      <w:pPr>
        <w:spacing w:after="0"/>
        <w:contextualSpacing/>
        <w:rPr>
          <w:rFonts w:eastAsia="Times New Roman" w:cs="Times New Roman"/>
          <w:color w:val="FF0000"/>
          <w:lang w:eastAsia="pl-PL"/>
        </w:rPr>
      </w:pPr>
    </w:p>
    <w:p w:rsidR="001D73A9" w:rsidRDefault="001D73A9" w:rsidP="005D0691">
      <w:pPr>
        <w:pStyle w:val="Akapitzlist"/>
        <w:numPr>
          <w:ilvl w:val="0"/>
          <w:numId w:val="2"/>
        </w:numPr>
        <w:spacing w:after="0"/>
        <w:ind w:left="0"/>
        <w:jc w:val="both"/>
        <w:rPr>
          <w:rFonts w:eastAsia="Times New Roman" w:cs="Times New Roman"/>
          <w:lang w:eastAsia="pl-PL"/>
        </w:rPr>
      </w:pPr>
      <w:r w:rsidRPr="00B20865">
        <w:rPr>
          <w:rFonts w:eastAsia="Times New Roman" w:cs="Times New Roman"/>
          <w:lang w:eastAsia="pl-PL"/>
        </w:rPr>
        <w:t>Zapytanie dotyczące Pakietu nr 5. Jaką wielkość opakowania Zamawiający miał na myśli opisując przedmiot zamówienia w pozycji 5 i 6? Wydaje się nam, że chodzi o opakowanie 90 tabl. (6 blistrów x 15 tabl.).</w:t>
      </w:r>
    </w:p>
    <w:p w:rsidR="00B20865" w:rsidRPr="00B20865" w:rsidRDefault="00B20865" w:rsidP="00DC2F96">
      <w:pPr>
        <w:pStyle w:val="Akapitzlist"/>
        <w:spacing w:after="0"/>
        <w:ind w:left="0"/>
        <w:rPr>
          <w:rFonts w:eastAsia="Times New Roman" w:cs="Times New Roman"/>
          <w:b/>
          <w:lang w:eastAsia="pl-PL"/>
        </w:rPr>
      </w:pPr>
      <w:r w:rsidRPr="00B20865">
        <w:rPr>
          <w:rFonts w:eastAsia="Times New Roman" w:cs="Times New Roman"/>
          <w:b/>
          <w:lang w:eastAsia="pl-PL"/>
        </w:rPr>
        <w:t>Odpowiedź.</w:t>
      </w:r>
      <w:r w:rsidR="003D04FC">
        <w:rPr>
          <w:rFonts w:eastAsia="Times New Roman" w:cs="Times New Roman"/>
          <w:b/>
          <w:lang w:eastAsia="pl-PL"/>
        </w:rPr>
        <w:t xml:space="preserve"> Zamawiający miał na myśli </w:t>
      </w:r>
      <w:r w:rsidR="003D04FC" w:rsidRPr="003D04FC">
        <w:rPr>
          <w:rFonts w:eastAsia="Times New Roman" w:cs="Times New Roman"/>
          <w:b/>
          <w:lang w:eastAsia="pl-PL"/>
        </w:rPr>
        <w:t>opakowanie 90 tabl. (6 blistrów x 15 tabl.)</w:t>
      </w:r>
      <w:r w:rsidR="003D04FC">
        <w:rPr>
          <w:rFonts w:eastAsia="Times New Roman" w:cs="Times New Roman"/>
          <w:b/>
          <w:lang w:eastAsia="pl-PL"/>
        </w:rPr>
        <w:t>.</w:t>
      </w:r>
    </w:p>
    <w:p w:rsidR="001D73A9" w:rsidRPr="001D73A9" w:rsidRDefault="001D73A9" w:rsidP="00DC2F96">
      <w:pPr>
        <w:spacing w:after="0"/>
        <w:ind w:hanging="284"/>
        <w:contextualSpacing/>
        <w:rPr>
          <w:rFonts w:eastAsia="Times New Roman" w:cs="Times New Roman"/>
          <w:lang w:eastAsia="pl-PL"/>
        </w:rPr>
      </w:pPr>
    </w:p>
    <w:p w:rsidR="001D73A9" w:rsidRPr="00B20865" w:rsidRDefault="001D73A9" w:rsidP="005D0691">
      <w:pPr>
        <w:pStyle w:val="Akapitzlist"/>
        <w:numPr>
          <w:ilvl w:val="0"/>
          <w:numId w:val="2"/>
        </w:numPr>
        <w:spacing w:after="0"/>
        <w:ind w:left="0"/>
        <w:jc w:val="both"/>
        <w:rPr>
          <w:rFonts w:eastAsia="Times New Roman" w:cs="Times New Roman"/>
          <w:lang w:eastAsia="pl-PL"/>
        </w:rPr>
      </w:pPr>
      <w:r w:rsidRPr="00B20865">
        <w:rPr>
          <w:rFonts w:eastAsia="Times New Roman" w:cs="Times New Roman"/>
          <w:lang w:eastAsia="pl-PL"/>
        </w:rPr>
        <w:t xml:space="preserve">Czy Zamawiający wymaga aby </w:t>
      </w:r>
      <w:proofErr w:type="spellStart"/>
      <w:r w:rsidRPr="00B20865">
        <w:rPr>
          <w:rFonts w:eastAsia="Times New Roman" w:cs="Times New Roman"/>
          <w:lang w:eastAsia="pl-PL"/>
        </w:rPr>
        <w:t>Midazolam</w:t>
      </w:r>
      <w:proofErr w:type="spellEnd"/>
      <w:r w:rsidRPr="00B20865">
        <w:rPr>
          <w:rFonts w:eastAsia="Times New Roman" w:cs="Times New Roman"/>
          <w:lang w:eastAsia="pl-PL"/>
        </w:rPr>
        <w:t xml:space="preserve"> w pakiecie 1 pozycja 261, 262 posiadał w swoim składzie </w:t>
      </w:r>
      <w:proofErr w:type="spellStart"/>
      <w:r w:rsidRPr="00B20865">
        <w:rPr>
          <w:rFonts w:eastAsia="Times New Roman" w:cs="Times New Roman"/>
          <w:lang w:eastAsia="pl-PL"/>
        </w:rPr>
        <w:t>edetynian</w:t>
      </w:r>
      <w:proofErr w:type="spellEnd"/>
      <w:r w:rsidRPr="00B20865">
        <w:rPr>
          <w:rFonts w:eastAsia="Times New Roman" w:cs="Times New Roman"/>
          <w:lang w:eastAsia="pl-PL"/>
        </w:rPr>
        <w:t xml:space="preserve"> sodu, który zapobiega powstawaniu niewielkiej ilości osadów spowodowanych wytrącaniem się produktów interakcji </w:t>
      </w:r>
      <w:proofErr w:type="spellStart"/>
      <w:r w:rsidRPr="00B20865">
        <w:rPr>
          <w:rFonts w:eastAsia="Times New Roman" w:cs="Times New Roman"/>
          <w:lang w:eastAsia="pl-PL"/>
        </w:rPr>
        <w:t>szkłą</w:t>
      </w:r>
      <w:proofErr w:type="spellEnd"/>
      <w:r w:rsidRPr="00B20865">
        <w:rPr>
          <w:rFonts w:eastAsia="Times New Roman" w:cs="Times New Roman"/>
          <w:lang w:eastAsia="pl-PL"/>
        </w:rPr>
        <w:t xml:space="preserve"> z płynem ampułkowym, dzięki czemu okres trwałości do użycia wynosi 5 lat?</w:t>
      </w:r>
    </w:p>
    <w:p w:rsidR="00B20865" w:rsidRPr="00942465" w:rsidRDefault="00B20865" w:rsidP="00DC2F96">
      <w:pPr>
        <w:spacing w:after="0"/>
        <w:rPr>
          <w:rFonts w:eastAsia="Times New Roman" w:cs="Times New Roman"/>
          <w:b/>
          <w:lang w:eastAsia="pl-PL"/>
        </w:rPr>
      </w:pPr>
      <w:r w:rsidRPr="00942465">
        <w:rPr>
          <w:rFonts w:eastAsia="Times New Roman" w:cs="Times New Roman"/>
          <w:b/>
          <w:lang w:eastAsia="pl-PL"/>
        </w:rPr>
        <w:t>Odpowiedź.</w:t>
      </w:r>
      <w:r w:rsidR="003D04FC">
        <w:rPr>
          <w:rFonts w:eastAsia="Times New Roman" w:cs="Times New Roman"/>
          <w:b/>
          <w:lang w:eastAsia="pl-PL"/>
        </w:rPr>
        <w:t xml:space="preserve"> Tak, wymaga.</w:t>
      </w:r>
    </w:p>
    <w:p w:rsidR="00B20865" w:rsidRPr="001D73A9" w:rsidRDefault="00B20865" w:rsidP="00DC2F96">
      <w:pPr>
        <w:spacing w:after="0"/>
        <w:ind w:hanging="426"/>
        <w:contextualSpacing/>
        <w:rPr>
          <w:rFonts w:eastAsia="Times New Roman" w:cs="Times New Roman"/>
          <w:lang w:eastAsia="pl-PL"/>
        </w:rPr>
      </w:pPr>
    </w:p>
    <w:p w:rsidR="00CB1E39" w:rsidRPr="008834DB" w:rsidRDefault="00CB1E39" w:rsidP="005D0691">
      <w:pPr>
        <w:pStyle w:val="Akapitzlist"/>
        <w:numPr>
          <w:ilvl w:val="0"/>
          <w:numId w:val="2"/>
        </w:numPr>
        <w:spacing w:after="0"/>
        <w:ind w:left="0"/>
        <w:jc w:val="both"/>
        <w:rPr>
          <w:rFonts w:cs="Calibri"/>
        </w:rPr>
      </w:pPr>
      <w:r w:rsidRPr="008834DB">
        <w:rPr>
          <w:rFonts w:cs="Calibri"/>
        </w:rPr>
        <w:t xml:space="preserve">Czy w pakiecie nr 1 poz. nr 350 ( </w:t>
      </w:r>
      <w:proofErr w:type="spellStart"/>
      <w:r w:rsidRPr="008834DB">
        <w:rPr>
          <w:rFonts w:cs="Calibri"/>
        </w:rPr>
        <w:t>budesonid</w:t>
      </w:r>
      <w:proofErr w:type="spellEnd"/>
      <w:r w:rsidRPr="008834DB">
        <w:rPr>
          <w:rFonts w:cs="Calibri"/>
        </w:rPr>
        <w:t xml:space="preserve"> do nebulizacji ) zamawiający wymaga produktu po którego zastosowaniu poprawa stanu klinicznego może nastąpić już w ciągu kilku godzin od rozpoczęcia leczenia?</w:t>
      </w:r>
    </w:p>
    <w:p w:rsidR="00DD6E72" w:rsidRPr="00DD6E72" w:rsidRDefault="00DD6E72" w:rsidP="00DC2F96">
      <w:pPr>
        <w:pStyle w:val="Akapitzlist"/>
        <w:spacing w:after="0"/>
        <w:ind w:left="0"/>
        <w:jc w:val="both"/>
        <w:rPr>
          <w:rFonts w:cs="Calibri"/>
          <w:b/>
        </w:rPr>
      </w:pPr>
      <w:r w:rsidRPr="00DD6E72">
        <w:rPr>
          <w:rFonts w:cs="Calibri"/>
          <w:b/>
        </w:rPr>
        <w:t>Odpowiedź.</w:t>
      </w:r>
      <w:r w:rsidR="00C929CB">
        <w:rPr>
          <w:rFonts w:cs="Calibri"/>
          <w:b/>
        </w:rPr>
        <w:t xml:space="preserve"> Zamawiający wymaga zgodnie z SIWZ.</w:t>
      </w:r>
    </w:p>
    <w:p w:rsidR="00CB1E39" w:rsidRPr="00DD6E72" w:rsidRDefault="00CB1E39" w:rsidP="00DC2F96">
      <w:pPr>
        <w:spacing w:after="0"/>
        <w:ind w:hanging="426"/>
        <w:jc w:val="both"/>
        <w:rPr>
          <w:rFonts w:cs="Calibri"/>
        </w:rPr>
      </w:pPr>
    </w:p>
    <w:p w:rsidR="00CB1E39" w:rsidRDefault="00CB1E39" w:rsidP="005D0691">
      <w:pPr>
        <w:pStyle w:val="Akapitzlist"/>
        <w:numPr>
          <w:ilvl w:val="0"/>
          <w:numId w:val="2"/>
        </w:numPr>
        <w:spacing w:after="0"/>
        <w:ind w:left="0"/>
        <w:jc w:val="both"/>
        <w:rPr>
          <w:rFonts w:cs="Calibri"/>
        </w:rPr>
      </w:pPr>
      <w:r w:rsidRPr="008834DB">
        <w:rPr>
          <w:rFonts w:cs="Calibri"/>
        </w:rPr>
        <w:t xml:space="preserve">Czy zamawiający wymaga, aby w pakiecie nr 1 poz. 350 </w:t>
      </w:r>
      <w:proofErr w:type="spellStart"/>
      <w:r w:rsidRPr="008834DB">
        <w:rPr>
          <w:rFonts w:cs="Calibri"/>
        </w:rPr>
        <w:t>budesonid</w:t>
      </w:r>
      <w:proofErr w:type="spellEnd"/>
      <w:r w:rsidRPr="008834DB">
        <w:rPr>
          <w:rFonts w:cs="Calibri"/>
        </w:rPr>
        <w:t xml:space="preserve"> do nebulizacji posiadał zarejestrowane wskazanie-ostre zaplenieni</w:t>
      </w:r>
      <w:r w:rsidR="00DD6E72" w:rsidRPr="008834DB">
        <w:rPr>
          <w:rFonts w:cs="Calibri"/>
        </w:rPr>
        <w:t xml:space="preserve">e krtani, tchawicy i oskrzeli? </w:t>
      </w:r>
    </w:p>
    <w:p w:rsidR="00C929CB" w:rsidRPr="00C929CB" w:rsidRDefault="00C929CB" w:rsidP="00C929CB">
      <w:pPr>
        <w:pStyle w:val="Akapitzlist"/>
        <w:spacing w:after="0"/>
        <w:ind w:left="0"/>
        <w:jc w:val="both"/>
        <w:rPr>
          <w:rFonts w:cs="Calibri"/>
          <w:b/>
        </w:rPr>
      </w:pPr>
      <w:r w:rsidRPr="00C929CB">
        <w:rPr>
          <w:rFonts w:cs="Calibri"/>
          <w:b/>
        </w:rPr>
        <w:t>Odpowiedź. Zamawiający wymaga zgodnie z SIWZ.</w:t>
      </w:r>
    </w:p>
    <w:p w:rsidR="00CB1E39" w:rsidRPr="00C929CB" w:rsidRDefault="00DD6E72" w:rsidP="00C929CB">
      <w:pPr>
        <w:pStyle w:val="Akapitzlist"/>
        <w:spacing w:after="0"/>
        <w:ind w:left="0" w:hanging="3479"/>
        <w:jc w:val="both"/>
        <w:rPr>
          <w:rFonts w:cs="Calibri"/>
          <w:b/>
        </w:rPr>
      </w:pPr>
      <w:r w:rsidRPr="00DD6E72">
        <w:rPr>
          <w:rFonts w:cs="Calibri"/>
          <w:b/>
        </w:rPr>
        <w:t>Odpowiedź.</w:t>
      </w:r>
    </w:p>
    <w:p w:rsidR="00CB1E39" w:rsidRPr="008834DB" w:rsidRDefault="00CB1E39" w:rsidP="005D0691">
      <w:pPr>
        <w:pStyle w:val="Akapitzlist"/>
        <w:numPr>
          <w:ilvl w:val="0"/>
          <w:numId w:val="2"/>
        </w:numPr>
        <w:spacing w:after="0"/>
        <w:ind w:left="0"/>
        <w:jc w:val="both"/>
        <w:rPr>
          <w:rFonts w:cs="Calibri"/>
        </w:rPr>
      </w:pPr>
      <w:r w:rsidRPr="008834DB">
        <w:rPr>
          <w:rFonts w:cs="Calibri"/>
        </w:rPr>
        <w:t>Czy Zamawiający w pakiecie nr 1 pozycja nr 350, (</w:t>
      </w:r>
      <w:proofErr w:type="spellStart"/>
      <w:r w:rsidRPr="008834DB">
        <w:rPr>
          <w:rFonts w:cs="Calibri"/>
        </w:rPr>
        <w:t>Budesonidum</w:t>
      </w:r>
      <w:proofErr w:type="spellEnd"/>
      <w:r w:rsidRPr="008834DB">
        <w:rPr>
          <w:rFonts w:cs="Calibri"/>
        </w:rPr>
        <w:t xml:space="preserve">  </w:t>
      </w:r>
      <w:proofErr w:type="spellStart"/>
      <w:r w:rsidRPr="008834DB">
        <w:rPr>
          <w:rFonts w:cs="Calibri"/>
        </w:rPr>
        <w:t>susp</w:t>
      </w:r>
      <w:proofErr w:type="spellEnd"/>
      <w:r w:rsidRPr="008834DB">
        <w:rPr>
          <w:rFonts w:cs="Calibri"/>
        </w:rPr>
        <w:t>. do nebulizacji) wymaga  aby leki o tej samej nazwie międzynarodowej lecz w różnych dawkach pochodziły od tego samego producenta ?</w:t>
      </w:r>
    </w:p>
    <w:p w:rsidR="00DD6E72" w:rsidRPr="00DD6E72" w:rsidRDefault="00DD6E72" w:rsidP="00DC2F96">
      <w:pPr>
        <w:pStyle w:val="Akapitzlist"/>
        <w:spacing w:after="0"/>
        <w:ind w:left="0"/>
        <w:jc w:val="both"/>
        <w:rPr>
          <w:rFonts w:cs="Calibri"/>
          <w:b/>
        </w:rPr>
      </w:pPr>
      <w:r w:rsidRPr="00DD6E72">
        <w:rPr>
          <w:rFonts w:cs="Calibri"/>
          <w:b/>
        </w:rPr>
        <w:t>Odpowiedź.</w:t>
      </w:r>
      <w:r w:rsidR="00C929CB">
        <w:rPr>
          <w:rFonts w:cs="Calibri"/>
          <w:b/>
        </w:rPr>
        <w:t xml:space="preserve"> </w:t>
      </w:r>
      <w:r w:rsidR="00C929CB" w:rsidRPr="00C929CB">
        <w:rPr>
          <w:rFonts w:cs="Calibri"/>
          <w:b/>
        </w:rPr>
        <w:t>Odpowiedź. Zamawiający wymaga zgodnie z SIWZ.</w:t>
      </w:r>
    </w:p>
    <w:p w:rsidR="00DD6E72" w:rsidRPr="00DD6E72" w:rsidRDefault="00DD6E72" w:rsidP="00DC2F96">
      <w:pPr>
        <w:pStyle w:val="Akapitzlist"/>
        <w:spacing w:after="0"/>
        <w:ind w:left="0" w:hanging="426"/>
        <w:jc w:val="both"/>
        <w:rPr>
          <w:rFonts w:cs="Calibri"/>
        </w:rPr>
      </w:pPr>
    </w:p>
    <w:p w:rsidR="00CB1E39" w:rsidRPr="008834DB" w:rsidRDefault="00CB1E39" w:rsidP="005D0691">
      <w:pPr>
        <w:pStyle w:val="Akapitzlist"/>
        <w:numPr>
          <w:ilvl w:val="0"/>
          <w:numId w:val="2"/>
        </w:numPr>
        <w:spacing w:after="0"/>
        <w:ind w:left="0"/>
        <w:jc w:val="both"/>
        <w:rPr>
          <w:rFonts w:cs="Calibri"/>
        </w:rPr>
      </w:pPr>
      <w:r w:rsidRPr="008834DB">
        <w:rPr>
          <w:rFonts w:cs="Calibri"/>
        </w:rPr>
        <w:lastRenderedPageBreak/>
        <w:t>Czy Zamawiający w pakiecie nr 2 poz. 23 (</w:t>
      </w:r>
      <w:proofErr w:type="spellStart"/>
      <w:r w:rsidRPr="008834DB">
        <w:rPr>
          <w:rFonts w:cs="Calibri"/>
        </w:rPr>
        <w:t>Meropenem</w:t>
      </w:r>
      <w:proofErr w:type="spellEnd"/>
      <w:r w:rsidRPr="008834DB">
        <w:rPr>
          <w:rFonts w:cs="Calibri"/>
        </w:rPr>
        <w:t xml:space="preserve"> </w:t>
      </w:r>
      <w:proofErr w:type="spellStart"/>
      <w:r w:rsidRPr="008834DB">
        <w:rPr>
          <w:rFonts w:cs="Calibri"/>
        </w:rPr>
        <w:t>inj</w:t>
      </w:r>
      <w:proofErr w:type="spellEnd"/>
      <w:r w:rsidRPr="008834DB">
        <w:rPr>
          <w:rFonts w:cs="Calibri"/>
        </w:rPr>
        <w:t>. 1gx1fiol.), wymaga, aby trwałość roztworu po przygotowaniu  wynosiła ponad 1 godzinę?</w:t>
      </w:r>
    </w:p>
    <w:p w:rsidR="00DD6E72" w:rsidRPr="00C929CB" w:rsidRDefault="00DD6E72" w:rsidP="00C929CB">
      <w:pPr>
        <w:pStyle w:val="Akapitzlist"/>
        <w:spacing w:after="0"/>
        <w:ind w:left="0"/>
        <w:jc w:val="both"/>
        <w:rPr>
          <w:rFonts w:cs="Calibri"/>
          <w:b/>
        </w:rPr>
      </w:pPr>
      <w:r w:rsidRPr="00DD6E72">
        <w:rPr>
          <w:rFonts w:cs="Calibri"/>
          <w:b/>
        </w:rPr>
        <w:t>Odpowiedź.</w:t>
      </w:r>
      <w:r w:rsidR="00C929CB">
        <w:rPr>
          <w:rFonts w:cs="Calibri"/>
          <w:b/>
        </w:rPr>
        <w:t xml:space="preserve"> </w:t>
      </w:r>
      <w:r w:rsidR="00C929CB" w:rsidRPr="00C929CB">
        <w:rPr>
          <w:rFonts w:cs="Calibri"/>
          <w:b/>
        </w:rPr>
        <w:t>Odpowiedź. Zamawiający wymaga zgodnie z SIWZ.</w:t>
      </w:r>
    </w:p>
    <w:p w:rsidR="00CB1E39" w:rsidRPr="00DD6E72" w:rsidRDefault="00CB1E39" w:rsidP="00DC2F96">
      <w:pPr>
        <w:spacing w:after="0"/>
        <w:ind w:hanging="426"/>
        <w:jc w:val="both"/>
        <w:rPr>
          <w:rFonts w:cs="Calibri"/>
        </w:rPr>
      </w:pPr>
    </w:p>
    <w:p w:rsidR="00CB1E39" w:rsidRPr="008834DB" w:rsidRDefault="00CB1E39" w:rsidP="005D0691">
      <w:pPr>
        <w:pStyle w:val="Akapitzlist"/>
        <w:numPr>
          <w:ilvl w:val="0"/>
          <w:numId w:val="2"/>
        </w:numPr>
        <w:spacing w:after="0"/>
        <w:ind w:left="0"/>
        <w:jc w:val="both"/>
        <w:rPr>
          <w:rFonts w:cs="Calibri"/>
        </w:rPr>
      </w:pPr>
      <w:r w:rsidRPr="008834DB">
        <w:rPr>
          <w:rFonts w:cs="Calibri"/>
        </w:rPr>
        <w:t xml:space="preserve">Czy Zamawiający  w pakiecie nr 2 poz. 23 ( </w:t>
      </w:r>
      <w:proofErr w:type="spellStart"/>
      <w:r w:rsidRPr="008834DB">
        <w:rPr>
          <w:rFonts w:cs="Calibri"/>
        </w:rPr>
        <w:t>Meropenem</w:t>
      </w:r>
      <w:proofErr w:type="spellEnd"/>
      <w:r w:rsidRPr="008834DB">
        <w:rPr>
          <w:rFonts w:cs="Calibri"/>
        </w:rPr>
        <w:t xml:space="preserve"> </w:t>
      </w:r>
      <w:proofErr w:type="spellStart"/>
      <w:r w:rsidRPr="008834DB">
        <w:rPr>
          <w:rFonts w:cs="Calibri"/>
        </w:rPr>
        <w:t>inj</w:t>
      </w:r>
      <w:proofErr w:type="spellEnd"/>
      <w:r w:rsidRPr="008834DB">
        <w:rPr>
          <w:rFonts w:cs="Calibri"/>
        </w:rPr>
        <w:t>. 1g ) wymaga, aby trwałość produktu leczniczego była potwierdzona zapisami w Charakterystyce Produktu Leczniczego?</w:t>
      </w:r>
    </w:p>
    <w:p w:rsidR="00C929CB" w:rsidRPr="00C929CB" w:rsidRDefault="00DD6E72" w:rsidP="00C929CB">
      <w:pPr>
        <w:pStyle w:val="Akapitzlist"/>
        <w:spacing w:after="0"/>
        <w:ind w:left="0"/>
        <w:jc w:val="both"/>
        <w:rPr>
          <w:rFonts w:cs="Calibri"/>
          <w:b/>
        </w:rPr>
      </w:pPr>
      <w:r w:rsidRPr="00DD6E72">
        <w:rPr>
          <w:rFonts w:cs="Calibri"/>
          <w:b/>
        </w:rPr>
        <w:t>Odpowiedź.</w:t>
      </w:r>
      <w:r w:rsidR="00C929CB">
        <w:rPr>
          <w:rFonts w:cs="Calibri"/>
          <w:b/>
        </w:rPr>
        <w:t xml:space="preserve"> </w:t>
      </w:r>
      <w:r w:rsidR="00C929CB" w:rsidRPr="00C929CB">
        <w:rPr>
          <w:rFonts w:cs="Calibri"/>
          <w:b/>
        </w:rPr>
        <w:t>Odpowiedź. Zamawiający wymaga zgodnie z SIWZ.</w:t>
      </w:r>
    </w:p>
    <w:p w:rsidR="00CB1E39" w:rsidRPr="00DD6E72" w:rsidRDefault="00CB1E39" w:rsidP="00DC2F96">
      <w:pPr>
        <w:spacing w:after="0"/>
        <w:jc w:val="both"/>
        <w:rPr>
          <w:rFonts w:cs="Calibri"/>
        </w:rPr>
      </w:pPr>
    </w:p>
    <w:p w:rsidR="00CB1E39" w:rsidRPr="008834DB" w:rsidRDefault="00CB1E39" w:rsidP="005D0691">
      <w:pPr>
        <w:pStyle w:val="Akapitzlist"/>
        <w:numPr>
          <w:ilvl w:val="0"/>
          <w:numId w:val="2"/>
        </w:numPr>
        <w:spacing w:after="0"/>
        <w:ind w:left="0"/>
        <w:jc w:val="both"/>
        <w:rPr>
          <w:rFonts w:cs="Calibri"/>
        </w:rPr>
      </w:pPr>
      <w:r w:rsidRPr="008834DB">
        <w:rPr>
          <w:rFonts w:cs="Calibri"/>
        </w:rPr>
        <w:t xml:space="preserve">Czy Zamawiający w pakiecie nr 4 poz. nr 14 wymaga zaoferowania produktu pakowanego w jałowe blistry?  </w:t>
      </w:r>
    </w:p>
    <w:p w:rsidR="00C929CB" w:rsidRPr="00C929CB" w:rsidRDefault="00DD6E72" w:rsidP="00C929CB">
      <w:pPr>
        <w:pStyle w:val="Akapitzlist"/>
        <w:spacing w:after="0"/>
        <w:ind w:left="0"/>
        <w:jc w:val="both"/>
        <w:rPr>
          <w:rFonts w:cs="Calibri"/>
          <w:b/>
        </w:rPr>
      </w:pPr>
      <w:r w:rsidRPr="006409D4">
        <w:rPr>
          <w:rFonts w:cs="Calibri"/>
          <w:b/>
        </w:rPr>
        <w:t>Odpowiedź.</w:t>
      </w:r>
      <w:r w:rsidR="00C929CB">
        <w:rPr>
          <w:rFonts w:cs="Calibri"/>
          <w:b/>
        </w:rPr>
        <w:t xml:space="preserve"> </w:t>
      </w:r>
      <w:r w:rsidR="00C929CB" w:rsidRPr="00C929CB">
        <w:rPr>
          <w:rFonts w:cs="Calibri"/>
          <w:b/>
        </w:rPr>
        <w:t>Odpowiedź. Zamawiający wymaga zgodnie z SIWZ.</w:t>
      </w:r>
    </w:p>
    <w:p w:rsidR="00AF7900" w:rsidRPr="00C929CB" w:rsidRDefault="00AF7900" w:rsidP="00C929CB">
      <w:pPr>
        <w:spacing w:after="0"/>
        <w:jc w:val="both"/>
        <w:rPr>
          <w:rFonts w:cs="Calibri"/>
          <w:b/>
        </w:rPr>
      </w:pPr>
    </w:p>
    <w:p w:rsidR="006409D4" w:rsidRPr="00ED6F5A" w:rsidRDefault="00ED6F5A" w:rsidP="005D0691">
      <w:pPr>
        <w:pStyle w:val="Akapitzlist"/>
        <w:numPr>
          <w:ilvl w:val="0"/>
          <w:numId w:val="4"/>
        </w:numPr>
        <w:ind w:left="142" w:hanging="426"/>
        <w:rPr>
          <w:rFonts w:eastAsia="SimSun" w:cs="Arial"/>
          <w:lang w:eastAsia="zh-CN"/>
        </w:rPr>
      </w:pPr>
      <w:r w:rsidRPr="00ED6F5A">
        <w:rPr>
          <w:rFonts w:eastAsia="SimSun" w:cs="Arial"/>
          <w:b/>
          <w:lang w:eastAsia="zh-CN"/>
        </w:rPr>
        <w:t>Pytania dotyczące projektu umowy.</w:t>
      </w:r>
      <w:r>
        <w:rPr>
          <w:rFonts w:eastAsia="SimSun" w:cs="Arial"/>
          <w:lang w:eastAsia="zh-CN"/>
        </w:rPr>
        <w:t xml:space="preserve"> </w:t>
      </w:r>
      <w:r w:rsidR="006409D4" w:rsidRPr="00ED6F5A">
        <w:rPr>
          <w:rFonts w:eastAsia="SimSun" w:cs="Arial"/>
          <w:lang w:eastAsia="zh-CN"/>
        </w:rPr>
        <w:t>Mając na uwadze zasady miarkowania i proporcjonalności kar umownych proszę o wyjaśnienie czy Zamawiający wyrazi zgodę na:</w:t>
      </w:r>
    </w:p>
    <w:p w:rsidR="006409D4" w:rsidRPr="00B36D8A" w:rsidRDefault="006409D4" w:rsidP="005D0691">
      <w:pPr>
        <w:pStyle w:val="Akapitzlist"/>
        <w:numPr>
          <w:ilvl w:val="0"/>
          <w:numId w:val="2"/>
        </w:numPr>
        <w:autoSpaceDE w:val="0"/>
        <w:autoSpaceDN w:val="0"/>
        <w:adjustRightInd w:val="0"/>
        <w:spacing w:after="0"/>
        <w:ind w:left="142" w:hanging="426"/>
        <w:jc w:val="both"/>
        <w:rPr>
          <w:rFonts w:eastAsia="SimSun" w:cs="Arial"/>
          <w:lang w:eastAsia="zh-CN"/>
        </w:rPr>
      </w:pPr>
      <w:r w:rsidRPr="00B36D8A">
        <w:rPr>
          <w:rFonts w:eastAsia="SimSun" w:cs="Arial"/>
          <w:lang w:eastAsia="zh-CN"/>
        </w:rPr>
        <w:t xml:space="preserve">Dodanie do umowy postanowienia o brzmieniu: </w:t>
      </w:r>
      <w:r w:rsidRPr="00B36D8A">
        <w:rPr>
          <w:rFonts w:eastAsia="Times New Roman" w:cs="Arial"/>
          <w:lang w:eastAsia="pl-PL"/>
        </w:rPr>
        <w:t>„Suma naliczonych kar umownych nie przekroczy 4,9 % wartości umowy”?</w:t>
      </w:r>
    </w:p>
    <w:p w:rsidR="006409D4" w:rsidRDefault="00C929CB" w:rsidP="00C929CB">
      <w:pPr>
        <w:autoSpaceDE w:val="0"/>
        <w:autoSpaceDN w:val="0"/>
        <w:adjustRightInd w:val="0"/>
        <w:spacing w:after="0"/>
        <w:ind w:left="142" w:hanging="426"/>
        <w:jc w:val="both"/>
        <w:rPr>
          <w:rFonts w:cs="Calibri"/>
          <w:b/>
        </w:rPr>
      </w:pPr>
      <w:r>
        <w:rPr>
          <w:rFonts w:cs="Calibri"/>
          <w:b/>
        </w:rPr>
        <w:t xml:space="preserve">      </w:t>
      </w:r>
      <w:r w:rsidR="006409D4" w:rsidRPr="006409D4">
        <w:rPr>
          <w:rFonts w:cs="Calibri"/>
          <w:b/>
        </w:rPr>
        <w:t>Odpowiedź.</w:t>
      </w:r>
      <w:r>
        <w:rPr>
          <w:rFonts w:cs="Calibri"/>
          <w:b/>
        </w:rPr>
        <w:t xml:space="preserve"> Zamawiający pozostaje przy zapisach SIWZ.</w:t>
      </w:r>
    </w:p>
    <w:p w:rsidR="000C5A36" w:rsidRPr="006409D4" w:rsidRDefault="000C5A36" w:rsidP="00C929CB">
      <w:pPr>
        <w:autoSpaceDE w:val="0"/>
        <w:autoSpaceDN w:val="0"/>
        <w:adjustRightInd w:val="0"/>
        <w:spacing w:after="0"/>
        <w:ind w:left="142" w:hanging="426"/>
        <w:jc w:val="both"/>
        <w:rPr>
          <w:rFonts w:eastAsia="SimSun" w:cs="Arial"/>
          <w:lang w:eastAsia="zh-CN"/>
        </w:rPr>
      </w:pPr>
    </w:p>
    <w:p w:rsidR="006409D4" w:rsidRPr="00B36D8A" w:rsidRDefault="006409D4" w:rsidP="005D0691">
      <w:pPr>
        <w:numPr>
          <w:ilvl w:val="0"/>
          <w:numId w:val="2"/>
        </w:numPr>
        <w:autoSpaceDE w:val="0"/>
        <w:autoSpaceDN w:val="0"/>
        <w:adjustRightInd w:val="0"/>
        <w:spacing w:after="0"/>
        <w:ind w:left="142" w:hanging="426"/>
        <w:jc w:val="both"/>
        <w:rPr>
          <w:rFonts w:eastAsia="SimSun" w:cs="Arial"/>
          <w:lang w:eastAsia="zh-CN"/>
        </w:rPr>
      </w:pPr>
      <w:r w:rsidRPr="006409D4">
        <w:rPr>
          <w:rFonts w:eastAsia="SimSun" w:cs="Arial"/>
          <w:lang w:eastAsia="zh-CN"/>
        </w:rPr>
        <w:t>Zmianę brzmienia § 6 ust. 1 wzoru umowy na następujące:</w:t>
      </w:r>
      <w:r w:rsidR="00B36D8A">
        <w:rPr>
          <w:rFonts w:eastAsia="SimSun" w:cs="Arial"/>
          <w:lang w:eastAsia="zh-CN"/>
        </w:rPr>
        <w:t xml:space="preserve"> </w:t>
      </w:r>
      <w:r w:rsidRPr="006409D4">
        <w:rPr>
          <w:rFonts w:eastAsia="SimSun" w:cs="Arial"/>
          <w:lang w:eastAsia="zh-CN"/>
        </w:rPr>
        <w:t>„</w:t>
      </w:r>
      <w:r w:rsidRPr="006409D4">
        <w:rPr>
          <w:rFonts w:eastAsia="SimSun" w:cs="Times New Roman"/>
          <w:lang w:eastAsia="zh-CN"/>
        </w:rPr>
        <w:t>W  przypadku  odstąpienia  Wykonawcy   od   wykonania   postanowień   umowy   bez  zgody Zamawiającego,  Wykonawca zapłaci   Zamawiającemu  karę  umowną  w  wysokości  4,9  %  wartości niezrealizowanego przedmiotu umowy.</w:t>
      </w:r>
    </w:p>
    <w:p w:rsidR="00C929CB" w:rsidRPr="006409D4" w:rsidRDefault="00B36D8A" w:rsidP="00C929CB">
      <w:pPr>
        <w:autoSpaceDE w:val="0"/>
        <w:autoSpaceDN w:val="0"/>
        <w:adjustRightInd w:val="0"/>
        <w:spacing w:after="0"/>
        <w:ind w:left="142" w:hanging="426"/>
        <w:jc w:val="both"/>
        <w:rPr>
          <w:rFonts w:eastAsia="SimSun" w:cs="Arial"/>
          <w:lang w:eastAsia="zh-CN"/>
        </w:rPr>
      </w:pPr>
      <w:r>
        <w:rPr>
          <w:rFonts w:cs="Calibri"/>
          <w:b/>
        </w:rPr>
        <w:t xml:space="preserve">      </w:t>
      </w:r>
      <w:r w:rsidR="006409D4" w:rsidRPr="006409D4">
        <w:rPr>
          <w:rFonts w:cs="Calibri"/>
          <w:b/>
        </w:rPr>
        <w:t>Odpowiedź.</w:t>
      </w:r>
      <w:r w:rsidR="00C929CB">
        <w:rPr>
          <w:rFonts w:cs="Calibri"/>
          <w:b/>
        </w:rPr>
        <w:t xml:space="preserve"> Zamawiający pozostaje przy zapisach SIWZ.</w:t>
      </w:r>
    </w:p>
    <w:p w:rsidR="006409D4" w:rsidRPr="006409D4" w:rsidRDefault="006409D4" w:rsidP="00C929CB">
      <w:pPr>
        <w:autoSpaceDE w:val="0"/>
        <w:autoSpaceDN w:val="0"/>
        <w:adjustRightInd w:val="0"/>
        <w:spacing w:after="0"/>
        <w:ind w:left="142" w:hanging="426"/>
        <w:jc w:val="both"/>
        <w:rPr>
          <w:rFonts w:eastAsia="SimSun" w:cs="Times New Roman"/>
          <w:lang w:eastAsia="zh-CN"/>
        </w:rPr>
      </w:pPr>
    </w:p>
    <w:p w:rsidR="006409D4" w:rsidRPr="00B36D8A" w:rsidRDefault="006409D4" w:rsidP="005D0691">
      <w:pPr>
        <w:numPr>
          <w:ilvl w:val="0"/>
          <w:numId w:val="2"/>
        </w:numPr>
        <w:autoSpaceDE w:val="0"/>
        <w:autoSpaceDN w:val="0"/>
        <w:adjustRightInd w:val="0"/>
        <w:spacing w:after="0"/>
        <w:ind w:left="142" w:hanging="426"/>
        <w:jc w:val="both"/>
        <w:rPr>
          <w:rFonts w:eastAsia="SimSun" w:cs="Arial"/>
          <w:lang w:eastAsia="zh-CN"/>
        </w:rPr>
      </w:pPr>
      <w:r w:rsidRPr="006409D4">
        <w:rPr>
          <w:rFonts w:eastAsia="SimSun" w:cs="Arial"/>
          <w:lang w:eastAsia="zh-CN"/>
        </w:rPr>
        <w:t>Zmianę brzmienia § 6 ust. 3 wzoru umowy na następujące:</w:t>
      </w:r>
      <w:r w:rsidR="00B36D8A">
        <w:rPr>
          <w:rFonts w:eastAsia="SimSun" w:cs="Arial"/>
          <w:lang w:eastAsia="zh-CN"/>
        </w:rPr>
        <w:t xml:space="preserve"> </w:t>
      </w:r>
      <w:r w:rsidRPr="006409D4">
        <w:rPr>
          <w:rFonts w:eastAsia="SimSun" w:cs="Arial"/>
          <w:lang w:eastAsia="zh-CN"/>
        </w:rPr>
        <w:t>„</w:t>
      </w:r>
      <w:r w:rsidRPr="006409D4">
        <w:rPr>
          <w:rFonts w:eastAsia="SimSun" w:cs="Times New Roman"/>
          <w:lang w:eastAsia="zh-CN"/>
        </w:rPr>
        <w:t>W  przypadku  zwłoki Wykonawcy w  realizacji  dostawy  dłuższej  niż  2  dni,  Wykonawca  zapłaci karę umowną  w  wysokości  1  %  wartości  niezrealizowanej w terminie dostawy za  każdy  dzień  zwłoki.</w:t>
      </w:r>
    </w:p>
    <w:p w:rsidR="00C929CB" w:rsidRPr="006409D4" w:rsidRDefault="00B36D8A" w:rsidP="00C929CB">
      <w:pPr>
        <w:autoSpaceDE w:val="0"/>
        <w:autoSpaceDN w:val="0"/>
        <w:adjustRightInd w:val="0"/>
        <w:spacing w:after="0"/>
        <w:ind w:left="142" w:hanging="426"/>
        <w:jc w:val="both"/>
        <w:rPr>
          <w:rFonts w:eastAsia="SimSun" w:cs="Arial"/>
          <w:lang w:eastAsia="zh-CN"/>
        </w:rPr>
      </w:pPr>
      <w:r>
        <w:rPr>
          <w:rFonts w:cs="Calibri"/>
          <w:b/>
        </w:rPr>
        <w:t xml:space="preserve">       </w:t>
      </w:r>
      <w:r w:rsidR="006409D4" w:rsidRPr="006409D4">
        <w:rPr>
          <w:rFonts w:cs="Calibri"/>
          <w:b/>
        </w:rPr>
        <w:t>Odpowiedź.</w:t>
      </w:r>
      <w:r w:rsidR="00C929CB">
        <w:rPr>
          <w:rFonts w:cs="Calibri"/>
          <w:b/>
        </w:rPr>
        <w:t xml:space="preserve"> Zamawiający pozostaje przy zapisach SIWZ.</w:t>
      </w:r>
    </w:p>
    <w:p w:rsidR="006409D4" w:rsidRPr="006409D4" w:rsidRDefault="006409D4" w:rsidP="00C929CB">
      <w:pPr>
        <w:autoSpaceDE w:val="0"/>
        <w:autoSpaceDN w:val="0"/>
        <w:adjustRightInd w:val="0"/>
        <w:spacing w:after="0"/>
        <w:ind w:left="142" w:hanging="426"/>
        <w:jc w:val="both"/>
        <w:rPr>
          <w:rFonts w:eastAsia="SimSun" w:cs="Times New Roman"/>
          <w:lang w:eastAsia="zh-CN"/>
        </w:rPr>
      </w:pPr>
    </w:p>
    <w:p w:rsidR="006409D4" w:rsidRPr="00B36D8A" w:rsidRDefault="006409D4" w:rsidP="005D0691">
      <w:pPr>
        <w:numPr>
          <w:ilvl w:val="0"/>
          <w:numId w:val="2"/>
        </w:numPr>
        <w:autoSpaceDE w:val="0"/>
        <w:autoSpaceDN w:val="0"/>
        <w:adjustRightInd w:val="0"/>
        <w:spacing w:after="0"/>
        <w:ind w:left="142" w:hanging="426"/>
        <w:jc w:val="both"/>
        <w:rPr>
          <w:rFonts w:eastAsia="SimSun" w:cs="Arial"/>
          <w:lang w:eastAsia="zh-CN"/>
        </w:rPr>
      </w:pPr>
      <w:r w:rsidRPr="006409D4">
        <w:rPr>
          <w:rFonts w:eastAsia="SimSun" w:cs="Arial"/>
          <w:lang w:eastAsia="zh-CN"/>
        </w:rPr>
        <w:t>Zmianę brzmienia § 6 ust. 4 wzoru umowy na następujące:</w:t>
      </w:r>
      <w:r w:rsidR="00B36D8A">
        <w:rPr>
          <w:rFonts w:eastAsia="SimSun" w:cs="Arial"/>
          <w:lang w:eastAsia="zh-CN"/>
        </w:rPr>
        <w:t xml:space="preserve"> </w:t>
      </w:r>
      <w:r w:rsidRPr="006409D4">
        <w:rPr>
          <w:rFonts w:eastAsia="SimSun" w:cs="Arial"/>
          <w:lang w:eastAsia="zh-CN"/>
        </w:rPr>
        <w:t>„</w:t>
      </w:r>
      <w:r w:rsidRPr="006409D4">
        <w:rPr>
          <w:rFonts w:eastAsia="SimSun" w:cs="Times New Roman"/>
          <w:lang w:eastAsia="zh-CN"/>
        </w:rPr>
        <w:t>W przypadku zwłoki Wykonawcy w rozpatrzeniu reklamacji, o której mowa w § 4 ust.  Umowy,  Wykonawca  zapłaci karę umowną  w  wysokości  1  %  wartości  reklamowanego towaru za  każdy  dzień  zwłoki”.</w:t>
      </w:r>
    </w:p>
    <w:p w:rsidR="00C929CB" w:rsidRPr="006409D4" w:rsidRDefault="00B36D8A" w:rsidP="00C929CB">
      <w:pPr>
        <w:autoSpaceDE w:val="0"/>
        <w:autoSpaceDN w:val="0"/>
        <w:adjustRightInd w:val="0"/>
        <w:spacing w:after="0"/>
        <w:ind w:left="142" w:hanging="426"/>
        <w:jc w:val="both"/>
        <w:rPr>
          <w:rFonts w:eastAsia="SimSun" w:cs="Arial"/>
          <w:lang w:eastAsia="zh-CN"/>
        </w:rPr>
      </w:pPr>
      <w:r>
        <w:rPr>
          <w:rFonts w:cs="Calibri"/>
          <w:b/>
        </w:rPr>
        <w:t xml:space="preserve">       </w:t>
      </w:r>
      <w:r w:rsidR="006409D4" w:rsidRPr="006409D4">
        <w:rPr>
          <w:rFonts w:cs="Calibri"/>
          <w:b/>
        </w:rPr>
        <w:t>Odpowiedź.</w:t>
      </w:r>
      <w:r w:rsidR="00C929CB">
        <w:rPr>
          <w:rFonts w:cs="Calibri"/>
          <w:b/>
        </w:rPr>
        <w:t xml:space="preserve"> Zamawiający pozostaje przy zapisach SIWZ.</w:t>
      </w:r>
    </w:p>
    <w:p w:rsidR="006409D4" w:rsidRPr="006409D4" w:rsidRDefault="006409D4" w:rsidP="00C929CB">
      <w:pPr>
        <w:autoSpaceDE w:val="0"/>
        <w:autoSpaceDN w:val="0"/>
        <w:adjustRightInd w:val="0"/>
        <w:spacing w:after="0"/>
        <w:ind w:left="142" w:hanging="426"/>
        <w:jc w:val="both"/>
        <w:rPr>
          <w:rFonts w:eastAsia="SimSun" w:cs="Times New Roman"/>
          <w:lang w:eastAsia="zh-CN"/>
        </w:rPr>
      </w:pPr>
      <w:bookmarkStart w:id="0" w:name="_GoBack"/>
      <w:bookmarkEnd w:id="0"/>
    </w:p>
    <w:sectPr w:rsidR="006409D4" w:rsidRPr="006409D4" w:rsidSect="00F74F40">
      <w:footerReference w:type="default" r:id="rId11"/>
      <w:type w:val="continuous"/>
      <w:pgSz w:w="11907" w:h="16839" w:code="9"/>
      <w:pgMar w:top="567"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28" w:rsidRDefault="00AD2628" w:rsidP="007C2325">
      <w:pPr>
        <w:spacing w:after="0" w:line="240" w:lineRule="auto"/>
      </w:pPr>
      <w:r>
        <w:separator/>
      </w:r>
    </w:p>
  </w:endnote>
  <w:endnote w:type="continuationSeparator" w:id="0">
    <w:p w:rsidR="00AD2628" w:rsidRDefault="00AD2628" w:rsidP="007C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Cambria,Bold">
    <w:altName w:val="Arial"/>
    <w:panose1 w:val="00000000000000000000"/>
    <w:charset w:val="00"/>
    <w:family w:val="swiss"/>
    <w:notTrueType/>
    <w:pitch w:val="default"/>
    <w:sig w:usb0="00000001" w:usb1="00000000" w:usb2="00000000" w:usb3="00000000" w:csb0="00000003" w:csb1="00000000"/>
  </w:font>
  <w:font w:name="Arial-BoldMT">
    <w:altName w:val="Times New Roman"/>
    <w:charset w:val="EE"/>
    <w:family w:val="swiss"/>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83547"/>
      <w:docPartObj>
        <w:docPartGallery w:val="Page Numbers (Bottom of Page)"/>
        <w:docPartUnique/>
      </w:docPartObj>
    </w:sdtPr>
    <w:sdtEndPr/>
    <w:sdtContent>
      <w:p w:rsidR="000C5A36" w:rsidRDefault="000C5A36">
        <w:pPr>
          <w:pStyle w:val="Stopka"/>
          <w:jc w:val="center"/>
        </w:pPr>
        <w:r>
          <w:fldChar w:fldCharType="begin"/>
        </w:r>
        <w:r>
          <w:instrText>PAGE   \* MERGEFORMAT</w:instrText>
        </w:r>
        <w:r>
          <w:fldChar w:fldCharType="separate"/>
        </w:r>
        <w:r w:rsidR="00E820AE">
          <w:rPr>
            <w:noProof/>
          </w:rPr>
          <w:t>1</w:t>
        </w:r>
        <w:r>
          <w:fldChar w:fldCharType="end"/>
        </w:r>
      </w:p>
    </w:sdtContent>
  </w:sdt>
  <w:p w:rsidR="00DC5810" w:rsidRDefault="00DC58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28" w:rsidRDefault="00AD2628" w:rsidP="007C2325">
      <w:pPr>
        <w:spacing w:after="0" w:line="240" w:lineRule="auto"/>
      </w:pPr>
      <w:r>
        <w:separator/>
      </w:r>
    </w:p>
  </w:footnote>
  <w:footnote w:type="continuationSeparator" w:id="0">
    <w:p w:rsidR="00AD2628" w:rsidRDefault="00AD2628" w:rsidP="007C2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464"/>
    <w:multiLevelType w:val="hybridMultilevel"/>
    <w:tmpl w:val="D00AA862"/>
    <w:lvl w:ilvl="0" w:tplc="04150001">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
    <w:nsid w:val="080C5E76"/>
    <w:multiLevelType w:val="hybridMultilevel"/>
    <w:tmpl w:val="FE3034C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7B0253"/>
    <w:multiLevelType w:val="hybridMultilevel"/>
    <w:tmpl w:val="EE609570"/>
    <w:lvl w:ilvl="0" w:tplc="707E2356">
      <w:start w:val="9"/>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479"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762B0A"/>
    <w:multiLevelType w:val="hybridMultilevel"/>
    <w:tmpl w:val="29FE394A"/>
    <w:lvl w:ilvl="0" w:tplc="57CC97BE">
      <w:start w:val="1"/>
      <w:numFmt w:val="decimal"/>
      <w:lvlText w:val="%1."/>
      <w:lvlJc w:val="left"/>
      <w:pPr>
        <w:ind w:left="720" w:hanging="360"/>
      </w:pPr>
      <w:rPr>
        <w:rFonts w:cstheme="minorBidi" w:hint="default"/>
        <w:b w:val="0"/>
        <w:i w:val="0"/>
      </w:rPr>
    </w:lvl>
    <w:lvl w:ilvl="1" w:tplc="FC40EBFA">
      <w:numFmt w:val="bullet"/>
      <w:lvlText w:val="·"/>
      <w:lvlJc w:val="left"/>
      <w:pPr>
        <w:ind w:left="1725" w:hanging="645"/>
      </w:pPr>
      <w:rPr>
        <w:rFonts w:ascii="Cambria" w:eastAsia="Calibri" w:hAnsi="Cambri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4422A2"/>
    <w:multiLevelType w:val="hybridMultilevel"/>
    <w:tmpl w:val="BAE2EEC6"/>
    <w:lvl w:ilvl="0" w:tplc="AB28C494">
      <w:start w:val="1"/>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6F7F28DD"/>
    <w:multiLevelType w:val="hybridMultilevel"/>
    <w:tmpl w:val="0680A292"/>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A41F42"/>
    <w:multiLevelType w:val="hybridMultilevel"/>
    <w:tmpl w:val="39BC2F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7AE629EA"/>
    <w:multiLevelType w:val="hybridMultilevel"/>
    <w:tmpl w:val="D4C40A9E"/>
    <w:lvl w:ilvl="0" w:tplc="B34A8D44">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27"/>
    <w:rsid w:val="0000012A"/>
    <w:rsid w:val="0001771B"/>
    <w:rsid w:val="000250AC"/>
    <w:rsid w:val="00026466"/>
    <w:rsid w:val="0002770C"/>
    <w:rsid w:val="00035FAD"/>
    <w:rsid w:val="0004139D"/>
    <w:rsid w:val="00045E39"/>
    <w:rsid w:val="00046B8A"/>
    <w:rsid w:val="00081991"/>
    <w:rsid w:val="00082C93"/>
    <w:rsid w:val="00092C1B"/>
    <w:rsid w:val="000A56CC"/>
    <w:rsid w:val="000A5A1A"/>
    <w:rsid w:val="000B44A7"/>
    <w:rsid w:val="000B4C4D"/>
    <w:rsid w:val="000C4970"/>
    <w:rsid w:val="000C5A36"/>
    <w:rsid w:val="000E1ECC"/>
    <w:rsid w:val="000E32D0"/>
    <w:rsid w:val="000F3A19"/>
    <w:rsid w:val="00102059"/>
    <w:rsid w:val="001030FD"/>
    <w:rsid w:val="00104379"/>
    <w:rsid w:val="00106664"/>
    <w:rsid w:val="001111A2"/>
    <w:rsid w:val="00116C7D"/>
    <w:rsid w:val="00123F34"/>
    <w:rsid w:val="001272F6"/>
    <w:rsid w:val="00133EB1"/>
    <w:rsid w:val="00133EF9"/>
    <w:rsid w:val="0013744B"/>
    <w:rsid w:val="001508C7"/>
    <w:rsid w:val="00164DE7"/>
    <w:rsid w:val="00174424"/>
    <w:rsid w:val="001828DC"/>
    <w:rsid w:val="00194F69"/>
    <w:rsid w:val="0019638D"/>
    <w:rsid w:val="001976DE"/>
    <w:rsid w:val="001A6BDA"/>
    <w:rsid w:val="001B3776"/>
    <w:rsid w:val="001B638A"/>
    <w:rsid w:val="001B7CD7"/>
    <w:rsid w:val="001C34ED"/>
    <w:rsid w:val="001D6278"/>
    <w:rsid w:val="001D720F"/>
    <w:rsid w:val="001D73A9"/>
    <w:rsid w:val="001E0A27"/>
    <w:rsid w:val="001E1BE5"/>
    <w:rsid w:val="001F31BB"/>
    <w:rsid w:val="002005F0"/>
    <w:rsid w:val="0020513B"/>
    <w:rsid w:val="002051F1"/>
    <w:rsid w:val="00224C9A"/>
    <w:rsid w:val="002270B6"/>
    <w:rsid w:val="002304A0"/>
    <w:rsid w:val="002330F1"/>
    <w:rsid w:val="0023349D"/>
    <w:rsid w:val="00233FA1"/>
    <w:rsid w:val="00242504"/>
    <w:rsid w:val="00255572"/>
    <w:rsid w:val="00256482"/>
    <w:rsid w:val="0025794F"/>
    <w:rsid w:val="0026100C"/>
    <w:rsid w:val="002617CE"/>
    <w:rsid w:val="00262BC2"/>
    <w:rsid w:val="002652D9"/>
    <w:rsid w:val="00271FA2"/>
    <w:rsid w:val="00272BDD"/>
    <w:rsid w:val="00272EC9"/>
    <w:rsid w:val="00275E79"/>
    <w:rsid w:val="00286246"/>
    <w:rsid w:val="00286CC8"/>
    <w:rsid w:val="00297EB8"/>
    <w:rsid w:val="002A2188"/>
    <w:rsid w:val="002B2B27"/>
    <w:rsid w:val="002B4017"/>
    <w:rsid w:val="002C4092"/>
    <w:rsid w:val="002D2E79"/>
    <w:rsid w:val="002D4010"/>
    <w:rsid w:val="002D72F0"/>
    <w:rsid w:val="00305C50"/>
    <w:rsid w:val="00311F11"/>
    <w:rsid w:val="00316271"/>
    <w:rsid w:val="003204D5"/>
    <w:rsid w:val="00327232"/>
    <w:rsid w:val="0034462A"/>
    <w:rsid w:val="0035320A"/>
    <w:rsid w:val="003544E4"/>
    <w:rsid w:val="003558A2"/>
    <w:rsid w:val="0035772F"/>
    <w:rsid w:val="00361DFE"/>
    <w:rsid w:val="003709BB"/>
    <w:rsid w:val="00372491"/>
    <w:rsid w:val="003A5DE6"/>
    <w:rsid w:val="003A7317"/>
    <w:rsid w:val="003A75A4"/>
    <w:rsid w:val="003B18F2"/>
    <w:rsid w:val="003B600A"/>
    <w:rsid w:val="003D04FC"/>
    <w:rsid w:val="003D2B6B"/>
    <w:rsid w:val="003D3AF7"/>
    <w:rsid w:val="003D7015"/>
    <w:rsid w:val="003D7404"/>
    <w:rsid w:val="003F3710"/>
    <w:rsid w:val="003F6237"/>
    <w:rsid w:val="003F65C1"/>
    <w:rsid w:val="003F6DE5"/>
    <w:rsid w:val="003F7602"/>
    <w:rsid w:val="003F7A53"/>
    <w:rsid w:val="00416E59"/>
    <w:rsid w:val="00417909"/>
    <w:rsid w:val="00420683"/>
    <w:rsid w:val="004229D2"/>
    <w:rsid w:val="004236B1"/>
    <w:rsid w:val="00434EC1"/>
    <w:rsid w:val="00436631"/>
    <w:rsid w:val="00442D8C"/>
    <w:rsid w:val="004523C4"/>
    <w:rsid w:val="00455804"/>
    <w:rsid w:val="00456166"/>
    <w:rsid w:val="004651B5"/>
    <w:rsid w:val="00465B31"/>
    <w:rsid w:val="0046603C"/>
    <w:rsid w:val="004661FF"/>
    <w:rsid w:val="00477F8D"/>
    <w:rsid w:val="0048039F"/>
    <w:rsid w:val="004826B6"/>
    <w:rsid w:val="004B078B"/>
    <w:rsid w:val="004B770A"/>
    <w:rsid w:val="004C312D"/>
    <w:rsid w:val="004C4072"/>
    <w:rsid w:val="004D02B9"/>
    <w:rsid w:val="004D1AB6"/>
    <w:rsid w:val="004F1A5B"/>
    <w:rsid w:val="004F2A11"/>
    <w:rsid w:val="005010FF"/>
    <w:rsid w:val="00502036"/>
    <w:rsid w:val="005020E1"/>
    <w:rsid w:val="00503DE9"/>
    <w:rsid w:val="00514B56"/>
    <w:rsid w:val="005151B6"/>
    <w:rsid w:val="00515C65"/>
    <w:rsid w:val="0051795F"/>
    <w:rsid w:val="005230F0"/>
    <w:rsid w:val="00523188"/>
    <w:rsid w:val="005234D0"/>
    <w:rsid w:val="0052352B"/>
    <w:rsid w:val="00523C43"/>
    <w:rsid w:val="005275D8"/>
    <w:rsid w:val="00531BF9"/>
    <w:rsid w:val="00534260"/>
    <w:rsid w:val="00536031"/>
    <w:rsid w:val="0056016B"/>
    <w:rsid w:val="00560D6F"/>
    <w:rsid w:val="00561E93"/>
    <w:rsid w:val="00573262"/>
    <w:rsid w:val="00577E5B"/>
    <w:rsid w:val="00581421"/>
    <w:rsid w:val="005A0003"/>
    <w:rsid w:val="005A1305"/>
    <w:rsid w:val="005A1D46"/>
    <w:rsid w:val="005C4838"/>
    <w:rsid w:val="005C5134"/>
    <w:rsid w:val="005C56C6"/>
    <w:rsid w:val="005C633E"/>
    <w:rsid w:val="005D0691"/>
    <w:rsid w:val="005D63F0"/>
    <w:rsid w:val="005E3BF1"/>
    <w:rsid w:val="005F32E6"/>
    <w:rsid w:val="00600A04"/>
    <w:rsid w:val="006034BC"/>
    <w:rsid w:val="00604E12"/>
    <w:rsid w:val="006136DE"/>
    <w:rsid w:val="006402EC"/>
    <w:rsid w:val="0064045E"/>
    <w:rsid w:val="006409D4"/>
    <w:rsid w:val="00641651"/>
    <w:rsid w:val="00645E06"/>
    <w:rsid w:val="00646C9B"/>
    <w:rsid w:val="00657E48"/>
    <w:rsid w:val="00663AD8"/>
    <w:rsid w:val="00663ADB"/>
    <w:rsid w:val="00664A26"/>
    <w:rsid w:val="00673DBF"/>
    <w:rsid w:val="006758FB"/>
    <w:rsid w:val="00675BC0"/>
    <w:rsid w:val="006867BF"/>
    <w:rsid w:val="006A0436"/>
    <w:rsid w:val="006A4CC2"/>
    <w:rsid w:val="006A675A"/>
    <w:rsid w:val="006B1769"/>
    <w:rsid w:val="006B6D78"/>
    <w:rsid w:val="006C069C"/>
    <w:rsid w:val="006C0D6A"/>
    <w:rsid w:val="006E42D5"/>
    <w:rsid w:val="006E4DEB"/>
    <w:rsid w:val="006E5852"/>
    <w:rsid w:val="006E68DB"/>
    <w:rsid w:val="006F6C73"/>
    <w:rsid w:val="007009F2"/>
    <w:rsid w:val="0070671D"/>
    <w:rsid w:val="007107B1"/>
    <w:rsid w:val="00714E3A"/>
    <w:rsid w:val="00717FF7"/>
    <w:rsid w:val="007218B3"/>
    <w:rsid w:val="00721FDE"/>
    <w:rsid w:val="007236BB"/>
    <w:rsid w:val="00730192"/>
    <w:rsid w:val="0073600A"/>
    <w:rsid w:val="00736FAA"/>
    <w:rsid w:val="007431FC"/>
    <w:rsid w:val="00745F2C"/>
    <w:rsid w:val="00751E42"/>
    <w:rsid w:val="00752B93"/>
    <w:rsid w:val="00761610"/>
    <w:rsid w:val="00762A4B"/>
    <w:rsid w:val="00763B1C"/>
    <w:rsid w:val="007703F3"/>
    <w:rsid w:val="00772D9C"/>
    <w:rsid w:val="00783EAE"/>
    <w:rsid w:val="007A1E88"/>
    <w:rsid w:val="007B28CE"/>
    <w:rsid w:val="007C0035"/>
    <w:rsid w:val="007C2325"/>
    <w:rsid w:val="007C493E"/>
    <w:rsid w:val="007C6374"/>
    <w:rsid w:val="007D2A40"/>
    <w:rsid w:val="007D2FF2"/>
    <w:rsid w:val="007D3914"/>
    <w:rsid w:val="007D41FD"/>
    <w:rsid w:val="007F082E"/>
    <w:rsid w:val="007F591B"/>
    <w:rsid w:val="00802047"/>
    <w:rsid w:val="008025AB"/>
    <w:rsid w:val="0080346D"/>
    <w:rsid w:val="0081438D"/>
    <w:rsid w:val="0081527D"/>
    <w:rsid w:val="0081765A"/>
    <w:rsid w:val="008241B1"/>
    <w:rsid w:val="0082546E"/>
    <w:rsid w:val="008318E6"/>
    <w:rsid w:val="0083354D"/>
    <w:rsid w:val="00841C1E"/>
    <w:rsid w:val="0084758A"/>
    <w:rsid w:val="008546EC"/>
    <w:rsid w:val="00854C95"/>
    <w:rsid w:val="00857FD7"/>
    <w:rsid w:val="0086426A"/>
    <w:rsid w:val="00865D47"/>
    <w:rsid w:val="00870268"/>
    <w:rsid w:val="008713CB"/>
    <w:rsid w:val="008834DB"/>
    <w:rsid w:val="0089070E"/>
    <w:rsid w:val="00893497"/>
    <w:rsid w:val="008A13E2"/>
    <w:rsid w:val="008A24A9"/>
    <w:rsid w:val="008A534C"/>
    <w:rsid w:val="008A5D8C"/>
    <w:rsid w:val="008B38BA"/>
    <w:rsid w:val="008B4D17"/>
    <w:rsid w:val="008D005A"/>
    <w:rsid w:val="008D262A"/>
    <w:rsid w:val="008E6B33"/>
    <w:rsid w:val="008F31BB"/>
    <w:rsid w:val="008F6A13"/>
    <w:rsid w:val="008F779F"/>
    <w:rsid w:val="009002FA"/>
    <w:rsid w:val="00915963"/>
    <w:rsid w:val="00920BA3"/>
    <w:rsid w:val="00926256"/>
    <w:rsid w:val="009310B4"/>
    <w:rsid w:val="00942465"/>
    <w:rsid w:val="009426D5"/>
    <w:rsid w:val="0094466D"/>
    <w:rsid w:val="00944E85"/>
    <w:rsid w:val="00946F3B"/>
    <w:rsid w:val="009473AD"/>
    <w:rsid w:val="00947A85"/>
    <w:rsid w:val="00952361"/>
    <w:rsid w:val="00953B51"/>
    <w:rsid w:val="00966152"/>
    <w:rsid w:val="00966ABF"/>
    <w:rsid w:val="00966E1E"/>
    <w:rsid w:val="00986426"/>
    <w:rsid w:val="0099041E"/>
    <w:rsid w:val="009C2FAE"/>
    <w:rsid w:val="009C587D"/>
    <w:rsid w:val="009C68E9"/>
    <w:rsid w:val="009D3983"/>
    <w:rsid w:val="009D4BC0"/>
    <w:rsid w:val="009D7668"/>
    <w:rsid w:val="009E7B43"/>
    <w:rsid w:val="009F18D0"/>
    <w:rsid w:val="00A00323"/>
    <w:rsid w:val="00A02F67"/>
    <w:rsid w:val="00A07BCB"/>
    <w:rsid w:val="00A11807"/>
    <w:rsid w:val="00A1338B"/>
    <w:rsid w:val="00A16682"/>
    <w:rsid w:val="00A22FAC"/>
    <w:rsid w:val="00A248B1"/>
    <w:rsid w:val="00A3321D"/>
    <w:rsid w:val="00A42EA8"/>
    <w:rsid w:val="00A439BB"/>
    <w:rsid w:val="00A56373"/>
    <w:rsid w:val="00A5754B"/>
    <w:rsid w:val="00A57FAA"/>
    <w:rsid w:val="00A67843"/>
    <w:rsid w:val="00A72922"/>
    <w:rsid w:val="00A7661E"/>
    <w:rsid w:val="00A82021"/>
    <w:rsid w:val="00A91DA7"/>
    <w:rsid w:val="00A958E3"/>
    <w:rsid w:val="00AA0E4B"/>
    <w:rsid w:val="00AC1BEF"/>
    <w:rsid w:val="00AC38DC"/>
    <w:rsid w:val="00AC7D3D"/>
    <w:rsid w:val="00AD027B"/>
    <w:rsid w:val="00AD1460"/>
    <w:rsid w:val="00AD1B60"/>
    <w:rsid w:val="00AD2628"/>
    <w:rsid w:val="00AD2972"/>
    <w:rsid w:val="00AD46A9"/>
    <w:rsid w:val="00AE3FB4"/>
    <w:rsid w:val="00AF14B2"/>
    <w:rsid w:val="00AF7900"/>
    <w:rsid w:val="00B024C1"/>
    <w:rsid w:val="00B15C9A"/>
    <w:rsid w:val="00B20865"/>
    <w:rsid w:val="00B21EB0"/>
    <w:rsid w:val="00B31D06"/>
    <w:rsid w:val="00B32BB2"/>
    <w:rsid w:val="00B36345"/>
    <w:rsid w:val="00B36D8A"/>
    <w:rsid w:val="00B41C89"/>
    <w:rsid w:val="00B45FAA"/>
    <w:rsid w:val="00B5350E"/>
    <w:rsid w:val="00B5443F"/>
    <w:rsid w:val="00B61F0F"/>
    <w:rsid w:val="00B74C26"/>
    <w:rsid w:val="00B8459C"/>
    <w:rsid w:val="00B90657"/>
    <w:rsid w:val="00B914FA"/>
    <w:rsid w:val="00B925EE"/>
    <w:rsid w:val="00B94273"/>
    <w:rsid w:val="00B94C04"/>
    <w:rsid w:val="00BB01DD"/>
    <w:rsid w:val="00BC01F4"/>
    <w:rsid w:val="00BD517D"/>
    <w:rsid w:val="00BF5E8E"/>
    <w:rsid w:val="00C04A99"/>
    <w:rsid w:val="00C06B1B"/>
    <w:rsid w:val="00C124B0"/>
    <w:rsid w:val="00C20A53"/>
    <w:rsid w:val="00C20CCC"/>
    <w:rsid w:val="00C312AB"/>
    <w:rsid w:val="00C67974"/>
    <w:rsid w:val="00C70628"/>
    <w:rsid w:val="00C70A38"/>
    <w:rsid w:val="00C73D4A"/>
    <w:rsid w:val="00C77FA1"/>
    <w:rsid w:val="00C820F2"/>
    <w:rsid w:val="00C87C3C"/>
    <w:rsid w:val="00C929CB"/>
    <w:rsid w:val="00CB1E39"/>
    <w:rsid w:val="00CD2480"/>
    <w:rsid w:val="00CD33BF"/>
    <w:rsid w:val="00CE02E5"/>
    <w:rsid w:val="00CE2288"/>
    <w:rsid w:val="00CE3DA0"/>
    <w:rsid w:val="00CF2FC8"/>
    <w:rsid w:val="00CF47CF"/>
    <w:rsid w:val="00CF65C5"/>
    <w:rsid w:val="00CF79BF"/>
    <w:rsid w:val="00D044D2"/>
    <w:rsid w:val="00D0788A"/>
    <w:rsid w:val="00D15E20"/>
    <w:rsid w:val="00D21B5F"/>
    <w:rsid w:val="00D22431"/>
    <w:rsid w:val="00D37562"/>
    <w:rsid w:val="00D41FA5"/>
    <w:rsid w:val="00D53AC6"/>
    <w:rsid w:val="00D62155"/>
    <w:rsid w:val="00D7199B"/>
    <w:rsid w:val="00D7541F"/>
    <w:rsid w:val="00D835D0"/>
    <w:rsid w:val="00D84C08"/>
    <w:rsid w:val="00D85AF4"/>
    <w:rsid w:val="00DA6CFF"/>
    <w:rsid w:val="00DA7852"/>
    <w:rsid w:val="00DC2F96"/>
    <w:rsid w:val="00DC3750"/>
    <w:rsid w:val="00DC553F"/>
    <w:rsid w:val="00DC5810"/>
    <w:rsid w:val="00DD6E72"/>
    <w:rsid w:val="00E07335"/>
    <w:rsid w:val="00E2202D"/>
    <w:rsid w:val="00E23832"/>
    <w:rsid w:val="00E26D2E"/>
    <w:rsid w:val="00E31D2E"/>
    <w:rsid w:val="00E425C4"/>
    <w:rsid w:val="00E46A0B"/>
    <w:rsid w:val="00E51470"/>
    <w:rsid w:val="00E519DC"/>
    <w:rsid w:val="00E57686"/>
    <w:rsid w:val="00E64927"/>
    <w:rsid w:val="00E747D0"/>
    <w:rsid w:val="00E75F8F"/>
    <w:rsid w:val="00E778B9"/>
    <w:rsid w:val="00E820AE"/>
    <w:rsid w:val="00E82348"/>
    <w:rsid w:val="00E90DED"/>
    <w:rsid w:val="00E91C3F"/>
    <w:rsid w:val="00E9447F"/>
    <w:rsid w:val="00E94C5B"/>
    <w:rsid w:val="00EA1044"/>
    <w:rsid w:val="00EA3CD6"/>
    <w:rsid w:val="00EA4148"/>
    <w:rsid w:val="00EA491B"/>
    <w:rsid w:val="00EA61C6"/>
    <w:rsid w:val="00EC10DE"/>
    <w:rsid w:val="00EC29C3"/>
    <w:rsid w:val="00EC6FE1"/>
    <w:rsid w:val="00ED6F5A"/>
    <w:rsid w:val="00ED74C1"/>
    <w:rsid w:val="00ED7FDA"/>
    <w:rsid w:val="00EE7714"/>
    <w:rsid w:val="00EF13D4"/>
    <w:rsid w:val="00F00331"/>
    <w:rsid w:val="00F07F8D"/>
    <w:rsid w:val="00F168D5"/>
    <w:rsid w:val="00F20410"/>
    <w:rsid w:val="00F35B11"/>
    <w:rsid w:val="00F37ADD"/>
    <w:rsid w:val="00F456E7"/>
    <w:rsid w:val="00F47B3E"/>
    <w:rsid w:val="00F61A25"/>
    <w:rsid w:val="00F61B16"/>
    <w:rsid w:val="00F6303B"/>
    <w:rsid w:val="00F71AE1"/>
    <w:rsid w:val="00F74F40"/>
    <w:rsid w:val="00F76AE2"/>
    <w:rsid w:val="00F93899"/>
    <w:rsid w:val="00FA03FA"/>
    <w:rsid w:val="00FA07BA"/>
    <w:rsid w:val="00FA5CFE"/>
    <w:rsid w:val="00FB5158"/>
    <w:rsid w:val="00FB7367"/>
    <w:rsid w:val="00FC50E3"/>
    <w:rsid w:val="00FC5C74"/>
    <w:rsid w:val="00FD57B7"/>
    <w:rsid w:val="00FF1527"/>
    <w:rsid w:val="00FF2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8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B2B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B27"/>
    <w:rPr>
      <w:rFonts w:ascii="Tahoma" w:hAnsi="Tahoma" w:cs="Tahoma"/>
      <w:sz w:val="16"/>
      <w:szCs w:val="16"/>
    </w:rPr>
  </w:style>
  <w:style w:type="paragraph" w:styleId="Akapitzlist">
    <w:name w:val="List Paragraph"/>
    <w:basedOn w:val="Normalny"/>
    <w:uiPriority w:val="34"/>
    <w:qFormat/>
    <w:rsid w:val="00B94273"/>
    <w:pPr>
      <w:ind w:left="720"/>
      <w:contextualSpacing/>
    </w:pPr>
  </w:style>
  <w:style w:type="paragraph" w:styleId="NormalnyWeb">
    <w:name w:val="Normal (Web)"/>
    <w:basedOn w:val="Normalny"/>
    <w:uiPriority w:val="99"/>
    <w:semiHidden/>
    <w:unhideWhenUsed/>
    <w:rsid w:val="00E91C3F"/>
    <w:pPr>
      <w:spacing w:before="100" w:beforeAutospacing="1" w:after="100" w:afterAutospacing="1" w:line="240" w:lineRule="auto"/>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7C2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325"/>
  </w:style>
  <w:style w:type="paragraph" w:styleId="Stopka">
    <w:name w:val="footer"/>
    <w:basedOn w:val="Normalny"/>
    <w:link w:val="StopkaZnak"/>
    <w:uiPriority w:val="99"/>
    <w:unhideWhenUsed/>
    <w:rsid w:val="007C2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325"/>
  </w:style>
  <w:style w:type="table" w:styleId="Tabela-Siatka">
    <w:name w:val="Table Grid"/>
    <w:basedOn w:val="Standardowy"/>
    <w:uiPriority w:val="59"/>
    <w:rsid w:val="00B9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D3A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8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B2B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B27"/>
    <w:rPr>
      <w:rFonts w:ascii="Tahoma" w:hAnsi="Tahoma" w:cs="Tahoma"/>
      <w:sz w:val="16"/>
      <w:szCs w:val="16"/>
    </w:rPr>
  </w:style>
  <w:style w:type="paragraph" w:styleId="Akapitzlist">
    <w:name w:val="List Paragraph"/>
    <w:basedOn w:val="Normalny"/>
    <w:uiPriority w:val="34"/>
    <w:qFormat/>
    <w:rsid w:val="00B94273"/>
    <w:pPr>
      <w:ind w:left="720"/>
      <w:contextualSpacing/>
    </w:pPr>
  </w:style>
  <w:style w:type="paragraph" w:styleId="NormalnyWeb">
    <w:name w:val="Normal (Web)"/>
    <w:basedOn w:val="Normalny"/>
    <w:uiPriority w:val="99"/>
    <w:semiHidden/>
    <w:unhideWhenUsed/>
    <w:rsid w:val="00E91C3F"/>
    <w:pPr>
      <w:spacing w:before="100" w:beforeAutospacing="1" w:after="100" w:afterAutospacing="1" w:line="240" w:lineRule="auto"/>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7C2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325"/>
  </w:style>
  <w:style w:type="paragraph" w:styleId="Stopka">
    <w:name w:val="footer"/>
    <w:basedOn w:val="Normalny"/>
    <w:link w:val="StopkaZnak"/>
    <w:uiPriority w:val="99"/>
    <w:unhideWhenUsed/>
    <w:rsid w:val="007C2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325"/>
  </w:style>
  <w:style w:type="table" w:styleId="Tabela-Siatka">
    <w:name w:val="Table Grid"/>
    <w:basedOn w:val="Standardowy"/>
    <w:uiPriority w:val="59"/>
    <w:rsid w:val="00B9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D3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1903">
      <w:bodyDiv w:val="1"/>
      <w:marLeft w:val="0"/>
      <w:marRight w:val="0"/>
      <w:marTop w:val="0"/>
      <w:marBottom w:val="0"/>
      <w:divBdr>
        <w:top w:val="none" w:sz="0" w:space="0" w:color="auto"/>
        <w:left w:val="none" w:sz="0" w:space="0" w:color="auto"/>
        <w:bottom w:val="none" w:sz="0" w:space="0" w:color="auto"/>
        <w:right w:val="none" w:sz="0" w:space="0" w:color="auto"/>
      </w:divBdr>
    </w:div>
    <w:div w:id="461847902">
      <w:bodyDiv w:val="1"/>
      <w:marLeft w:val="0"/>
      <w:marRight w:val="0"/>
      <w:marTop w:val="0"/>
      <w:marBottom w:val="0"/>
      <w:divBdr>
        <w:top w:val="none" w:sz="0" w:space="0" w:color="auto"/>
        <w:left w:val="none" w:sz="0" w:space="0" w:color="auto"/>
        <w:bottom w:val="none" w:sz="0" w:space="0" w:color="auto"/>
        <w:right w:val="none" w:sz="0" w:space="0" w:color="auto"/>
      </w:divBdr>
      <w:divsChild>
        <w:div w:id="648943969">
          <w:marLeft w:val="0"/>
          <w:marRight w:val="0"/>
          <w:marTop w:val="0"/>
          <w:marBottom w:val="0"/>
          <w:divBdr>
            <w:top w:val="none" w:sz="0" w:space="0" w:color="auto"/>
            <w:left w:val="none" w:sz="0" w:space="0" w:color="auto"/>
            <w:bottom w:val="none" w:sz="0" w:space="0" w:color="auto"/>
            <w:right w:val="none" w:sz="0" w:space="0" w:color="auto"/>
          </w:divBdr>
          <w:divsChild>
            <w:div w:id="7910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7068">
      <w:bodyDiv w:val="1"/>
      <w:marLeft w:val="0"/>
      <w:marRight w:val="0"/>
      <w:marTop w:val="0"/>
      <w:marBottom w:val="0"/>
      <w:divBdr>
        <w:top w:val="none" w:sz="0" w:space="0" w:color="auto"/>
        <w:left w:val="none" w:sz="0" w:space="0" w:color="auto"/>
        <w:bottom w:val="none" w:sz="0" w:space="0" w:color="auto"/>
        <w:right w:val="none" w:sz="0" w:space="0" w:color="auto"/>
      </w:divBdr>
      <w:divsChild>
        <w:div w:id="1484196158">
          <w:marLeft w:val="0"/>
          <w:marRight w:val="0"/>
          <w:marTop w:val="0"/>
          <w:marBottom w:val="0"/>
          <w:divBdr>
            <w:top w:val="none" w:sz="0" w:space="0" w:color="auto"/>
            <w:left w:val="none" w:sz="0" w:space="0" w:color="auto"/>
            <w:bottom w:val="none" w:sz="0" w:space="0" w:color="auto"/>
            <w:right w:val="none" w:sz="0" w:space="0" w:color="auto"/>
          </w:divBdr>
          <w:divsChild>
            <w:div w:id="1517033328">
              <w:marLeft w:val="0"/>
              <w:marRight w:val="0"/>
              <w:marTop w:val="0"/>
              <w:marBottom w:val="0"/>
              <w:divBdr>
                <w:top w:val="none" w:sz="0" w:space="0" w:color="auto"/>
                <w:left w:val="none" w:sz="0" w:space="0" w:color="auto"/>
                <w:bottom w:val="none" w:sz="0" w:space="0" w:color="auto"/>
                <w:right w:val="none" w:sz="0" w:space="0" w:color="auto"/>
              </w:divBdr>
              <w:divsChild>
                <w:div w:id="883911688">
                  <w:marLeft w:val="0"/>
                  <w:marRight w:val="0"/>
                  <w:marTop w:val="0"/>
                  <w:marBottom w:val="0"/>
                  <w:divBdr>
                    <w:top w:val="none" w:sz="0" w:space="0" w:color="auto"/>
                    <w:left w:val="none" w:sz="0" w:space="0" w:color="auto"/>
                    <w:bottom w:val="none" w:sz="0" w:space="0" w:color="auto"/>
                    <w:right w:val="none" w:sz="0" w:space="0" w:color="auto"/>
                  </w:divBdr>
                </w:div>
              </w:divsChild>
            </w:div>
            <w:div w:id="9248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8549">
      <w:bodyDiv w:val="1"/>
      <w:marLeft w:val="0"/>
      <w:marRight w:val="0"/>
      <w:marTop w:val="0"/>
      <w:marBottom w:val="0"/>
      <w:divBdr>
        <w:top w:val="none" w:sz="0" w:space="0" w:color="auto"/>
        <w:left w:val="none" w:sz="0" w:space="0" w:color="auto"/>
        <w:bottom w:val="none" w:sz="0" w:space="0" w:color="auto"/>
        <w:right w:val="none" w:sz="0" w:space="0" w:color="auto"/>
      </w:divBdr>
    </w:div>
    <w:div w:id="695154904">
      <w:bodyDiv w:val="1"/>
      <w:marLeft w:val="0"/>
      <w:marRight w:val="0"/>
      <w:marTop w:val="0"/>
      <w:marBottom w:val="0"/>
      <w:divBdr>
        <w:top w:val="none" w:sz="0" w:space="0" w:color="auto"/>
        <w:left w:val="none" w:sz="0" w:space="0" w:color="auto"/>
        <w:bottom w:val="none" w:sz="0" w:space="0" w:color="auto"/>
        <w:right w:val="none" w:sz="0" w:space="0" w:color="auto"/>
      </w:divBdr>
    </w:div>
    <w:div w:id="832649511">
      <w:bodyDiv w:val="1"/>
      <w:marLeft w:val="0"/>
      <w:marRight w:val="0"/>
      <w:marTop w:val="0"/>
      <w:marBottom w:val="0"/>
      <w:divBdr>
        <w:top w:val="none" w:sz="0" w:space="0" w:color="auto"/>
        <w:left w:val="none" w:sz="0" w:space="0" w:color="auto"/>
        <w:bottom w:val="none" w:sz="0" w:space="0" w:color="auto"/>
        <w:right w:val="none" w:sz="0" w:space="0" w:color="auto"/>
      </w:divBdr>
    </w:div>
    <w:div w:id="1191409740">
      <w:bodyDiv w:val="1"/>
      <w:marLeft w:val="0"/>
      <w:marRight w:val="0"/>
      <w:marTop w:val="0"/>
      <w:marBottom w:val="0"/>
      <w:divBdr>
        <w:top w:val="none" w:sz="0" w:space="0" w:color="auto"/>
        <w:left w:val="none" w:sz="0" w:space="0" w:color="auto"/>
        <w:bottom w:val="none" w:sz="0" w:space="0" w:color="auto"/>
        <w:right w:val="none" w:sz="0" w:space="0" w:color="auto"/>
      </w:divBdr>
      <w:divsChild>
        <w:div w:id="906454045">
          <w:marLeft w:val="0"/>
          <w:marRight w:val="0"/>
          <w:marTop w:val="0"/>
          <w:marBottom w:val="0"/>
          <w:divBdr>
            <w:top w:val="none" w:sz="0" w:space="0" w:color="auto"/>
            <w:left w:val="none" w:sz="0" w:space="0" w:color="auto"/>
            <w:bottom w:val="none" w:sz="0" w:space="0" w:color="auto"/>
            <w:right w:val="none" w:sz="0" w:space="0" w:color="auto"/>
          </w:divBdr>
          <w:divsChild>
            <w:div w:id="16880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4508">
      <w:bodyDiv w:val="1"/>
      <w:marLeft w:val="0"/>
      <w:marRight w:val="0"/>
      <w:marTop w:val="0"/>
      <w:marBottom w:val="0"/>
      <w:divBdr>
        <w:top w:val="none" w:sz="0" w:space="0" w:color="auto"/>
        <w:left w:val="none" w:sz="0" w:space="0" w:color="auto"/>
        <w:bottom w:val="none" w:sz="0" w:space="0" w:color="auto"/>
        <w:right w:val="none" w:sz="0" w:space="0" w:color="auto"/>
      </w:divBdr>
    </w:div>
    <w:div w:id="1704403419">
      <w:bodyDiv w:val="1"/>
      <w:marLeft w:val="0"/>
      <w:marRight w:val="0"/>
      <w:marTop w:val="0"/>
      <w:marBottom w:val="0"/>
      <w:divBdr>
        <w:top w:val="none" w:sz="0" w:space="0" w:color="auto"/>
        <w:left w:val="none" w:sz="0" w:space="0" w:color="auto"/>
        <w:bottom w:val="none" w:sz="0" w:space="0" w:color="auto"/>
        <w:right w:val="none" w:sz="0" w:space="0" w:color="auto"/>
      </w:divBdr>
    </w:div>
    <w:div w:id="1753627552">
      <w:bodyDiv w:val="1"/>
      <w:marLeft w:val="0"/>
      <w:marRight w:val="0"/>
      <w:marTop w:val="0"/>
      <w:marBottom w:val="0"/>
      <w:divBdr>
        <w:top w:val="none" w:sz="0" w:space="0" w:color="auto"/>
        <w:left w:val="none" w:sz="0" w:space="0" w:color="auto"/>
        <w:bottom w:val="none" w:sz="0" w:space="0" w:color="auto"/>
        <w:right w:val="none" w:sz="0" w:space="0" w:color="auto"/>
      </w:divBdr>
      <w:divsChild>
        <w:div w:id="896211706">
          <w:marLeft w:val="0"/>
          <w:marRight w:val="0"/>
          <w:marTop w:val="0"/>
          <w:marBottom w:val="0"/>
          <w:divBdr>
            <w:top w:val="none" w:sz="0" w:space="0" w:color="auto"/>
            <w:left w:val="none" w:sz="0" w:space="0" w:color="auto"/>
            <w:bottom w:val="none" w:sz="0" w:space="0" w:color="auto"/>
            <w:right w:val="none" w:sz="0" w:space="0" w:color="auto"/>
          </w:divBdr>
          <w:divsChild>
            <w:div w:id="9623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5636">
      <w:bodyDiv w:val="1"/>
      <w:marLeft w:val="0"/>
      <w:marRight w:val="0"/>
      <w:marTop w:val="0"/>
      <w:marBottom w:val="0"/>
      <w:divBdr>
        <w:top w:val="none" w:sz="0" w:space="0" w:color="auto"/>
        <w:left w:val="none" w:sz="0" w:space="0" w:color="auto"/>
        <w:bottom w:val="none" w:sz="0" w:space="0" w:color="auto"/>
        <w:right w:val="none" w:sz="0" w:space="0" w:color="auto"/>
      </w:divBdr>
      <w:divsChild>
        <w:div w:id="206793601">
          <w:marLeft w:val="0"/>
          <w:marRight w:val="0"/>
          <w:marTop w:val="0"/>
          <w:marBottom w:val="0"/>
          <w:divBdr>
            <w:top w:val="none" w:sz="0" w:space="0" w:color="auto"/>
            <w:left w:val="none" w:sz="0" w:space="0" w:color="auto"/>
            <w:bottom w:val="none" w:sz="0" w:space="0" w:color="auto"/>
            <w:right w:val="none" w:sz="0" w:space="0" w:color="auto"/>
          </w:divBdr>
          <w:divsChild>
            <w:div w:id="1530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bp.org.pl/kolonoskopia/przygotowani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3CA1-30F9-4F47-BE63-8C2E86EE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4821</Words>
  <Characters>28930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2</cp:revision>
  <cp:lastPrinted>2014-11-13T12:31:00Z</cp:lastPrinted>
  <dcterms:created xsi:type="dcterms:W3CDTF">2014-11-14T03:50:00Z</dcterms:created>
  <dcterms:modified xsi:type="dcterms:W3CDTF">2014-11-14T03:50:00Z</dcterms:modified>
</cp:coreProperties>
</file>