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F" w:rsidRDefault="00B2764F" w:rsidP="0096501A">
      <w:pPr>
        <w:tabs>
          <w:tab w:val="left" w:pos="360"/>
        </w:tabs>
        <w:suppressAutoHyphens/>
        <w:spacing w:after="0" w:line="240" w:lineRule="auto"/>
        <w:contextualSpacing/>
        <w:rPr>
          <w:rFonts w:ascii="Times New Roman" w:hAnsi="Times New Roman" w:cs="Times New Roman"/>
        </w:rPr>
      </w:pPr>
    </w:p>
    <w:p w:rsidR="00B2764F" w:rsidRDefault="00B2764F" w:rsidP="0096501A">
      <w:pPr>
        <w:tabs>
          <w:tab w:val="left" w:pos="360"/>
        </w:tabs>
        <w:suppressAutoHyphens/>
        <w:spacing w:after="0" w:line="240" w:lineRule="auto"/>
        <w:contextualSpacing/>
        <w:rPr>
          <w:rFonts w:ascii="Times New Roman" w:hAnsi="Times New Roman" w:cs="Times New Roman"/>
        </w:rPr>
      </w:pPr>
    </w:p>
    <w:p w:rsidR="00B2764F" w:rsidRPr="00B2764F" w:rsidRDefault="00B2764F" w:rsidP="0096501A">
      <w:pPr>
        <w:tabs>
          <w:tab w:val="left" w:pos="360"/>
        </w:tabs>
        <w:suppressAutoHyphens/>
        <w:spacing w:after="0" w:line="240" w:lineRule="auto"/>
        <w:contextualSpacing/>
        <w:rPr>
          <w:rFonts w:ascii="Times New Roman" w:hAnsi="Times New Roman" w:cs="Times New Roman"/>
        </w:rPr>
      </w:pPr>
      <w:bookmarkStart w:id="0" w:name="_GoBack"/>
      <w:r w:rsidRPr="00B2764F">
        <w:rPr>
          <w:rFonts w:ascii="Times New Roman" w:hAnsi="Times New Roman" w:cs="Times New Roman"/>
        </w:rPr>
        <w:t>Zamawiający</w:t>
      </w:r>
      <w:r>
        <w:rPr>
          <w:rFonts w:ascii="Times New Roman" w:hAnsi="Times New Roman" w:cs="Times New Roman"/>
        </w:rPr>
        <w:t xml:space="preserve"> w miejsce pakietu </w:t>
      </w:r>
      <w:r w:rsidR="00FF5EF8">
        <w:rPr>
          <w:rFonts w:ascii="Times New Roman" w:hAnsi="Times New Roman" w:cs="Times New Roman"/>
        </w:rPr>
        <w:t xml:space="preserve">nr </w:t>
      </w:r>
      <w:r>
        <w:rPr>
          <w:rFonts w:ascii="Times New Roman" w:hAnsi="Times New Roman" w:cs="Times New Roman"/>
        </w:rPr>
        <w:t>13 zamieszczonego w załączniku nr 2 wprowadza właściwy</w:t>
      </w:r>
      <w:r w:rsidR="00FF5EF8">
        <w:rPr>
          <w:rFonts w:ascii="Times New Roman" w:hAnsi="Times New Roman" w:cs="Times New Roman"/>
        </w:rPr>
        <w:t>, zmieniony</w:t>
      </w:r>
      <w:r>
        <w:rPr>
          <w:rFonts w:ascii="Times New Roman" w:hAnsi="Times New Roman" w:cs="Times New Roman"/>
        </w:rPr>
        <w:t xml:space="preserve"> pakiet </w:t>
      </w:r>
      <w:r w:rsidR="00FF5EF8">
        <w:rPr>
          <w:rFonts w:ascii="Times New Roman" w:hAnsi="Times New Roman" w:cs="Times New Roman"/>
        </w:rPr>
        <w:t xml:space="preserve">nr </w:t>
      </w:r>
      <w:r>
        <w:rPr>
          <w:rFonts w:ascii="Times New Roman" w:hAnsi="Times New Roman" w:cs="Times New Roman"/>
        </w:rPr>
        <w:t>13, który znajduje się poniżej.</w:t>
      </w:r>
    </w:p>
    <w:bookmarkEnd w:id="0"/>
    <w:p w:rsidR="00B2764F" w:rsidRDefault="00B2764F" w:rsidP="0096501A">
      <w:pPr>
        <w:tabs>
          <w:tab w:val="left" w:pos="360"/>
        </w:tabs>
        <w:suppressAutoHyphens/>
        <w:spacing w:after="0" w:line="240" w:lineRule="auto"/>
        <w:contextualSpacing/>
        <w:rPr>
          <w:rFonts w:ascii="Times New Roman" w:hAnsi="Times New Roman" w:cs="Times New Roman"/>
          <w:b/>
          <w:sz w:val="20"/>
          <w:szCs w:val="20"/>
        </w:rPr>
      </w:pPr>
    </w:p>
    <w:p w:rsidR="00B2764F" w:rsidRDefault="00B2764F" w:rsidP="0096501A">
      <w:pPr>
        <w:tabs>
          <w:tab w:val="left" w:pos="360"/>
        </w:tabs>
        <w:suppressAutoHyphens/>
        <w:spacing w:after="0" w:line="240" w:lineRule="auto"/>
        <w:contextualSpacing/>
        <w:rPr>
          <w:rFonts w:ascii="Times New Roman" w:hAnsi="Times New Roman" w:cs="Times New Roman"/>
          <w:b/>
          <w:sz w:val="20"/>
          <w:szCs w:val="20"/>
        </w:rPr>
      </w:pPr>
    </w:p>
    <w:p w:rsidR="00F910AC" w:rsidRPr="00200164" w:rsidRDefault="0000243B"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r w:rsidRPr="00200164">
        <w:rPr>
          <w:rFonts w:ascii="Times New Roman" w:hAnsi="Times New Roman" w:cs="Times New Roman"/>
          <w:b/>
          <w:sz w:val="20"/>
          <w:szCs w:val="20"/>
        </w:rPr>
        <w:t xml:space="preserve">Załącznik nr </w:t>
      </w:r>
      <w:r w:rsidR="008655BD">
        <w:rPr>
          <w:rFonts w:ascii="Times New Roman" w:hAnsi="Times New Roman" w:cs="Times New Roman"/>
          <w:b/>
          <w:sz w:val="20"/>
          <w:szCs w:val="20"/>
        </w:rPr>
        <w:t>2</w:t>
      </w:r>
      <w:r w:rsidR="00E94503" w:rsidRPr="00200164">
        <w:rPr>
          <w:rFonts w:ascii="Times New Roman" w:hAnsi="Times New Roman" w:cs="Times New Roman"/>
          <w:b/>
          <w:sz w:val="20"/>
          <w:szCs w:val="20"/>
        </w:rPr>
        <w:t xml:space="preserve">. </w:t>
      </w:r>
      <w:r w:rsidR="00E94503" w:rsidRPr="00200164">
        <w:rPr>
          <w:rFonts w:ascii="Times New Roman" w:eastAsia="Times New Roman" w:hAnsi="Times New Roman" w:cs="Times New Roman"/>
          <w:b/>
          <w:color w:val="000000"/>
          <w:sz w:val="20"/>
          <w:szCs w:val="20"/>
          <w:lang w:eastAsia="ar-SA"/>
        </w:rPr>
        <w:t xml:space="preserve">Formularz asortymentowo-cenowy </w:t>
      </w: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p w:rsidR="00F9670D" w:rsidRPr="00B24D91" w:rsidRDefault="00F9670D" w:rsidP="0096501A">
      <w:pPr>
        <w:suppressAutoHyphens/>
        <w:spacing w:after="0" w:line="240" w:lineRule="auto"/>
        <w:rPr>
          <w:rFonts w:ascii="Times New Roman" w:eastAsia="Times New Roman" w:hAnsi="Times New Roman" w:cs="Times New Roman"/>
          <w:b/>
          <w:sz w:val="20"/>
          <w:szCs w:val="20"/>
          <w:lang w:eastAsia="pl-PL"/>
        </w:rPr>
      </w:pPr>
    </w:p>
    <w:p w:rsidR="00F9670D" w:rsidRPr="00B24D91" w:rsidRDefault="00F9670D" w:rsidP="0096501A">
      <w:pPr>
        <w:suppressAutoHyphens/>
        <w:spacing w:after="0" w:line="240" w:lineRule="auto"/>
        <w:rPr>
          <w:rFonts w:ascii="Times New Roman" w:eastAsia="Times New Roman" w:hAnsi="Times New Roman" w:cs="Times New Roman"/>
          <w:b/>
          <w:sz w:val="20"/>
          <w:szCs w:val="20"/>
          <w:lang w:eastAsia="pl-PL"/>
        </w:rPr>
      </w:pPr>
    </w:p>
    <w:p w:rsidR="009312A3" w:rsidRPr="00B24D91" w:rsidRDefault="001A45D3" w:rsidP="0096501A">
      <w:pPr>
        <w:suppressAutoHyphens/>
        <w:spacing w:after="0" w:line="240" w:lineRule="auto"/>
        <w:rPr>
          <w:rFonts w:ascii="Times New Roman" w:eastAsia="Times New Roman" w:hAnsi="Times New Roman" w:cs="Times New Roman"/>
          <w:b/>
          <w:sz w:val="20"/>
          <w:szCs w:val="20"/>
          <w:lang w:eastAsia="ar-SA"/>
        </w:rPr>
      </w:pPr>
      <w:r w:rsidRPr="00B24D91">
        <w:rPr>
          <w:rFonts w:ascii="Times New Roman" w:eastAsia="Times New Roman" w:hAnsi="Times New Roman" w:cs="Times New Roman"/>
          <w:b/>
          <w:sz w:val="20"/>
          <w:szCs w:val="20"/>
          <w:lang w:eastAsia="pl-PL"/>
        </w:rPr>
        <w:t>Pakiet 13</w:t>
      </w:r>
      <w:r w:rsidR="009312A3" w:rsidRPr="00B24D91">
        <w:rPr>
          <w:rFonts w:ascii="Times New Roman" w:eastAsia="Times New Roman" w:hAnsi="Times New Roman" w:cs="Times New Roman"/>
          <w:b/>
          <w:sz w:val="20"/>
          <w:szCs w:val="20"/>
          <w:lang w:eastAsia="pl-PL"/>
        </w:rPr>
        <w:t xml:space="preserve">. Igły,  strzykawki, cewniki, przyrządy do przetaczania krwi, </w:t>
      </w:r>
      <w:r w:rsidR="009312A3" w:rsidRPr="00B24D91">
        <w:rPr>
          <w:rFonts w:ascii="Times New Roman" w:eastAsia="Times New Roman" w:hAnsi="Times New Roman" w:cs="Times New Roman"/>
          <w:b/>
          <w:sz w:val="20"/>
          <w:szCs w:val="20"/>
          <w:lang w:eastAsia="ar-SA"/>
        </w:rPr>
        <w:t>kaniule „bezpieczne”, aparaty do infuzji, zestawy do żyły centralnej, igły do znieczuleń.</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p>
    <w:tbl>
      <w:tblPr>
        <w:tblW w:w="14697" w:type="dxa"/>
        <w:tblCellMar>
          <w:left w:w="70" w:type="dxa"/>
          <w:right w:w="70" w:type="dxa"/>
        </w:tblCellMar>
        <w:tblLook w:val="04A0" w:firstRow="1" w:lastRow="0" w:firstColumn="1" w:lastColumn="0" w:noHBand="0" w:noVBand="1"/>
      </w:tblPr>
      <w:tblGrid>
        <w:gridCol w:w="146"/>
        <w:gridCol w:w="685"/>
        <w:gridCol w:w="5346"/>
        <w:gridCol w:w="922"/>
        <w:gridCol w:w="822"/>
        <w:gridCol w:w="940"/>
        <w:gridCol w:w="1055"/>
        <w:gridCol w:w="1097"/>
        <w:gridCol w:w="1002"/>
        <w:gridCol w:w="1097"/>
        <w:gridCol w:w="1585"/>
      </w:tblGrid>
      <w:tr w:rsidR="009312A3" w:rsidRPr="00B24D91" w:rsidTr="005A419E">
        <w:trPr>
          <w:trHeight w:val="795"/>
        </w:trPr>
        <w:tc>
          <w:tcPr>
            <w:tcW w:w="146" w:type="dxa"/>
            <w:shd w:val="clear" w:color="auto" w:fill="auto"/>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685" w:type="dxa"/>
            <w:tcBorders>
              <w:top w:val="single" w:sz="4" w:space="0" w:color="000001"/>
              <w:left w:val="single" w:sz="4" w:space="0" w:color="000001"/>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L.p.</w:t>
            </w:r>
          </w:p>
        </w:tc>
        <w:tc>
          <w:tcPr>
            <w:tcW w:w="5346"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Nazwa</w:t>
            </w:r>
          </w:p>
        </w:tc>
        <w:tc>
          <w:tcPr>
            <w:tcW w:w="922"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Jedn. miary.</w:t>
            </w:r>
          </w:p>
        </w:tc>
        <w:tc>
          <w:tcPr>
            <w:tcW w:w="822"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Ilość </w:t>
            </w:r>
          </w:p>
        </w:tc>
        <w:tc>
          <w:tcPr>
            <w:tcW w:w="940"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Cena jedn. netto</w:t>
            </w:r>
          </w:p>
        </w:tc>
        <w:tc>
          <w:tcPr>
            <w:tcW w:w="1055"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Cena jedn. brutto</w:t>
            </w:r>
          </w:p>
        </w:tc>
        <w:tc>
          <w:tcPr>
            <w:tcW w:w="1097"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Wartość netto</w:t>
            </w:r>
          </w:p>
        </w:tc>
        <w:tc>
          <w:tcPr>
            <w:tcW w:w="1002" w:type="dxa"/>
            <w:tcBorders>
              <w:top w:val="single" w:sz="4" w:space="0" w:color="000001"/>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Podatek VAT %</w:t>
            </w:r>
          </w:p>
        </w:tc>
        <w:tc>
          <w:tcPr>
            <w:tcW w:w="1097" w:type="dxa"/>
            <w:tcBorders>
              <w:top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Wartość  brutto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Producent/ nr katalogowy</w:t>
            </w:r>
          </w:p>
        </w:tc>
      </w:tr>
      <w:tr w:rsidR="009312A3" w:rsidRPr="00B24D91" w:rsidTr="005A419E">
        <w:trPr>
          <w:trHeight w:val="418"/>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top w:val="single" w:sz="4" w:space="0" w:color="000001"/>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w:t>
            </w:r>
          </w:p>
        </w:tc>
        <w:tc>
          <w:tcPr>
            <w:tcW w:w="5346" w:type="dxa"/>
            <w:tcBorders>
              <w:top w:val="single" w:sz="4" w:space="0" w:color="000001"/>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Strzykawki j.uż.wykonane z polipropylenu PP korpus, polietylenu PE tłok kontrastujący zielony umożliwiający dokładną kontrolę wizualną podawanego leku, strzykawka posiada czytelną i niezmywalną czarną skalę, stożek Luer zbieżnosc 6:100 kompatybilny z igłami j.u. położenie stożka strzykawka 2ml centrycznie, strzykawka 5ml, 10ml, 20ml - nie centrycznie, podwójna kryza na korpusie strzykawki, uniemożliwiająca przypadkowe wysunięcie tłoka, z prostym sztywnym tłokiem gwarantującym płynną podaż leku bez dodatkowych przewężeń w jego środkowej części, opakowania jednostkowe typu blister pack, opakowania pośrednie małe pudełka (opak. 100szt) jeden rozmiar w każdym asortymencie, na opakowaniu jednostkowym nr serii i data ważności, łatwy i płynny przesuw tłoka, oraz dobra szczelność między tłokiem i korpusem, strzykawki jałowe, apyrogenne i nietoksyczne sterylizowane tlenkiem etylenu, na pojedynczej strzykawce (cylindrze) nadrukowana informacja z nazwą producenta i typem strzykawki, kolorystyczne oznakowanie rozmiaru strzykawki na pojedynczym opakowaniu każdej sztuki oraz informacja o braku zawartości ftalanów (skalowanie rozszerzone: strzykawka 2ml skala do 3ml; strzykawka 5ml skala do 6ml; strzykawka 10ml skala do 12ml; strzykawka 20ml skala do 24ml – dot. poz. 1a – 1d)</w:t>
            </w:r>
          </w:p>
        </w:tc>
        <w:tc>
          <w:tcPr>
            <w:tcW w:w="922"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822"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55"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97"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000001"/>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000001"/>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1a</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j.uż. 2 ml. jałowa, skala do 3 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180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1b</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j.uż.  5 ml. jałowa, skala do 6 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1c</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j.uż. 10 ml. jałowa, skala do 12ml.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1d</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j.uż.  20 ml.jałowa, skala do 24 ml (opak.= 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j.uż. 50/60 ml. Luer - Lock do pomp infuzyjnych.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2 900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Strzykawka j.uż. 50/60 ml. Luer - Lock do pomp infuzyjnych bursztynowa do leków światłoczułych. Posiada dwustronną skalę pomiarową, podwójne uszczelnienie tłoka i czterostronne podcięcie tłoczyska w celu instalacji w uchwytach pompy infuzyjnej, sterylna, opakowanie folia-papier</w:t>
            </w:r>
            <w:r>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typu "Janeta" 100 ml z końcówką cewnikową, posiadająca podwójne uszczelnienie tłoka oraz podwójną skalę pomiarową, wyposażona w dodatkowy łącznik redukcyjny Luer, sterylna, opakowanie folia-papier.</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B24D91">
              <w:rPr>
                <w:rFonts w:ascii="Times New Roman" w:eastAsia="Times New Roman" w:hAnsi="Times New Roman" w:cs="Times New Roman"/>
                <w:sz w:val="20"/>
                <w:szCs w:val="20"/>
                <w:lang w:eastAsia="pl-PL"/>
              </w:rPr>
              <w:t>pojemność 3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843"/>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B24D91">
              <w:rPr>
                <w:rFonts w:ascii="Times New Roman" w:eastAsia="Times New Roman" w:hAnsi="Times New Roman" w:cs="Times New Roman"/>
                <w:sz w:val="20"/>
                <w:szCs w:val="20"/>
                <w:lang w:eastAsia="pl-PL"/>
              </w:rPr>
              <w:t>pojemność 5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B24D91">
              <w:rPr>
                <w:rFonts w:ascii="Times New Roman" w:eastAsia="Times New Roman" w:hAnsi="Times New Roman" w:cs="Times New Roman"/>
                <w:sz w:val="20"/>
                <w:szCs w:val="20"/>
                <w:lang w:eastAsia="pl-PL"/>
              </w:rPr>
              <w:t>pojemność 10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Calibri" w:hAnsi="Times New Roman" w:cs="Times New Roman"/>
                <w:sz w:val="20"/>
                <w:szCs w:val="20"/>
              </w:rPr>
              <w:t xml:space="preserve">Strzykawka trzyczęściowa bezpieczna z końcówką luer-lock,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B24D91">
              <w:rPr>
                <w:rFonts w:ascii="Times New Roman" w:eastAsia="Times New Roman" w:hAnsi="Times New Roman" w:cs="Times New Roman"/>
                <w:sz w:val="20"/>
                <w:szCs w:val="20"/>
                <w:lang w:eastAsia="pl-PL"/>
              </w:rPr>
              <w:t>pojemność 20 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j.u. do insuliny (opak. = 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74"/>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trzyczęściowa insulinowa z wbudowaną igłą 0,33x12,5mm,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j.u. do tuberkuliny (opak. = 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5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trzyczęściowa TBC z wbudowaną igłą 0,4x12,5mm,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4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13.</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Strzykawka trzy</w:t>
            </w:r>
            <w:r w:rsidR="009312A3" w:rsidRPr="00B24D91">
              <w:rPr>
                <w:rFonts w:ascii="Times New Roman" w:eastAsia="Times New Roman" w:hAnsi="Times New Roman" w:cs="Times New Roman"/>
                <w:sz w:val="20"/>
                <w:szCs w:val="20"/>
                <w:lang w:eastAsia="pl-PL"/>
              </w:rPr>
              <w:t>częściowa do podawania płynów i leków doustnie ze specjalnie zaprojektowaną końcówką luer,  z zatyczką zapobiegającą utracie zawartości leku w strzykawce po przygotowaniu, przeźroczysta z tłokiem kontrastującym fioletowym umożliwiającym dokładną kontrolę wizualną podawanego leku, pojemność 3 ml,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4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14.</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Strzykawka trzy</w:t>
            </w:r>
            <w:r w:rsidR="009312A3" w:rsidRPr="00B24D91">
              <w:rPr>
                <w:rFonts w:ascii="Times New Roman" w:eastAsia="Times New Roman" w:hAnsi="Times New Roman" w:cs="Times New Roman"/>
                <w:sz w:val="20"/>
                <w:szCs w:val="20"/>
                <w:lang w:eastAsia="pl-PL"/>
              </w:rPr>
              <w:t>częściowa do podawania płynów i leków doustnie ze specjalnie zaprojektowaną końcówką luer,  z zatyczką zapobiegającą utracie zawartości leku w strzykawce po przygotowaniu, przeźroczysta z tłokiem kontrastującym fioletowym umożliwiającym dokładną kontrolę wizualną podawanego leku, pojemność 5 ml,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EE3CC5">
        <w:trPr>
          <w:trHeight w:val="2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Igły iniekcyjne j.u. (opak. = 100 szt.), opakowanie jednostkowe oznaczone barwnym kodem rozmiaru zgodnym z kolorem nasadki, muszą pochodzić od jednego producenta (dot. poz. 15a-18). Rozmiary 1,1 – 1,2 z poz. 15g-15h na opakowaniu jednostkowym informacja o rodzaju ścięcia ostrza, igły w wersji </w:t>
            </w:r>
            <w:r w:rsidRPr="00B24D91">
              <w:rPr>
                <w:rFonts w:ascii="Times New Roman" w:eastAsia="Times New Roman" w:hAnsi="Times New Roman" w:cs="Times New Roman"/>
                <w:sz w:val="20"/>
                <w:szCs w:val="20"/>
                <w:lang w:eastAsia="pl-PL"/>
              </w:rPr>
              <w:lastRenderedPageBreak/>
              <w:t>krótko i długościętej, sterylne.).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 </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15a</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0,45 x 22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15b</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0,5 x 25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15c</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0,6 x 30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15d</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0,7 x 30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15e</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0,8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15f</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0,9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15g</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1,1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15h</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1,2 x 40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0,6x60mm (a'100 szt.), jednostkowe opakowanie oznakowane takim samym kolorem jak nasadka igły, sterylizowane tlenkiem etylenu, oznaczenie o braku latexu.</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0,9x70mm (a' 100 szt.), jednostkowe opakowanie oznakowane takim samym kolorem jak nasadka igły, sterylizowane tlenkiem etylenu, oznaczenie o braku latexu.</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 1,2x200mm (a' 100 szt.), jednostkowe opakowanie oznakowane takim samym kolorem jak nasadka igły, sterylizowane tlenkiem etylenu, oznaczenie o braku latexu.</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16"/>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Igły iniekcyjne j.u. bezpieczne z mechanizmem bezpieczeństwa zintegrowanym z igłą, umożliwiające aktywację jedną ręką, opakowanie jednostkowe oznaczone barwnym kodem rozmiaru zgodnym z kolorem nasadki, kompatybilne z końcówkami Luer Slip i Luer Lock, zabezpieczenie podwójnym mechanizmem blokady, rozmiary:</w:t>
            </w:r>
            <w:r w:rsidRPr="00B24D91">
              <w:rPr>
                <w:rFonts w:ascii="Times New Roman" w:eastAsia="Times New Roman" w:hAnsi="Times New Roman" w:cs="Times New Roman"/>
                <w:sz w:val="20"/>
                <w:szCs w:val="20"/>
                <w:lang w:eastAsia="pl-PL"/>
              </w:rPr>
              <w:br/>
              <w:t>0,5 x 25 mm a'100 szt.</w:t>
            </w:r>
            <w:r w:rsidRPr="00B24D91">
              <w:rPr>
                <w:rFonts w:ascii="Times New Roman" w:eastAsia="Times New Roman" w:hAnsi="Times New Roman" w:cs="Times New Roman"/>
                <w:sz w:val="20"/>
                <w:szCs w:val="20"/>
                <w:lang w:eastAsia="pl-PL"/>
              </w:rPr>
              <w:br/>
              <w:t>0,6 x 30 mm a'100 szt.</w:t>
            </w:r>
            <w:r w:rsidRPr="00B24D91">
              <w:rPr>
                <w:rFonts w:ascii="Times New Roman" w:eastAsia="Times New Roman" w:hAnsi="Times New Roman" w:cs="Times New Roman"/>
                <w:sz w:val="20"/>
                <w:szCs w:val="20"/>
                <w:lang w:eastAsia="pl-PL"/>
              </w:rPr>
              <w:br/>
              <w:t>0,7 x 30 mm a'100 szt.</w:t>
            </w:r>
            <w:r w:rsidRPr="00B24D91">
              <w:rPr>
                <w:rFonts w:ascii="Times New Roman" w:eastAsia="Times New Roman" w:hAnsi="Times New Roman" w:cs="Times New Roman"/>
                <w:sz w:val="20"/>
                <w:szCs w:val="20"/>
                <w:lang w:eastAsia="pl-PL"/>
              </w:rPr>
              <w:br/>
              <w:t>0,8 x 40 mm a'100 szt.</w:t>
            </w:r>
            <w:r w:rsidRPr="00B24D91">
              <w:rPr>
                <w:rFonts w:ascii="Times New Roman" w:eastAsia="Times New Roman" w:hAnsi="Times New Roman" w:cs="Times New Roman"/>
                <w:sz w:val="20"/>
                <w:szCs w:val="20"/>
                <w:lang w:eastAsia="pl-PL"/>
              </w:rPr>
              <w:br/>
              <w:t>0,9 x 40 mm a'100 szt.</w:t>
            </w:r>
            <w:r w:rsidRPr="00B24D91">
              <w:rPr>
                <w:rFonts w:ascii="Times New Roman" w:eastAsia="Times New Roman" w:hAnsi="Times New Roman" w:cs="Times New Roman"/>
                <w:sz w:val="20"/>
                <w:szCs w:val="20"/>
                <w:lang w:eastAsia="pl-PL"/>
              </w:rPr>
              <w:br/>
              <w:t>1,1 x 40 mm a'100 szt.</w:t>
            </w:r>
            <w:r w:rsidRPr="00B24D91">
              <w:rPr>
                <w:rFonts w:ascii="Times New Roman" w:eastAsia="Times New Roman" w:hAnsi="Times New Roman" w:cs="Times New Roman"/>
                <w:sz w:val="20"/>
                <w:szCs w:val="20"/>
                <w:lang w:eastAsia="pl-PL"/>
              </w:rPr>
              <w:br/>
              <w:t>1,2 x 40 mm a'100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9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Łącznik międzystrzykawkowy do leków służący do szybkiego i bezpiecznego przenoszenia leków między strzykawkami</w:t>
            </w:r>
            <w:r w:rsidR="00EE3CC5">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3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tępa do pobierania leków z fiolek z gumowym korkiem lub ampułki, ścięta pod kątem 45</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uniemożliwiająca fragmentację korka podczas przekłuwania, z wbudowanym filtrem cząsteczkowym 5um, dodatkowo zabezpieczająca przed przypadkowym zakłuciem,  sterylizowana EO, rozmiar 18G x 40mm, sterylna a'100szt.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Igła j.u.1,1 z zintegrowanym filtrem cząsteczkowym 5 µm,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Rurka giętka do nabierania leków z ampułki, długość 10 cm z zintegrowanym filtrem cząsteczkowym 5 µm, z zamknięciem luer-lock, sterylna.</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Kateter do odsysania ran dł. 200 cm z otworami na długości 120 cm rozmiar 21 F</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Kateter do odsysania pola operacyjnego</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8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Produkt do dezynfekcji zewnętrznych elementów centralnych i obwodowych cewników dożylnych takich jak: wejście do kanału wkłucia, części kanałów, zastawki bezigłowe, korki, kraniki, rurki. Gotowy do użycia 2 % roztwór chlorheksydyny w alkoholu izopropylowym, wyrób medyczny. Spectrum działania B, Tbc, drożdże, V ( HBV, HIV, HCV, Rota) czas do 1 min. Opakowanie: butelka 100 ml z atomizerem.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Chusteczki do dezynfekcji łączników linii infuzyjnej i zastawek bezigłowych , nasączone 2% chlorheksydyną oraz 70% alkoholem izopropylenowym. Rozmiar złożonej: 42mm x 32mm i rozłożonej 162mm</w:t>
            </w:r>
            <w:r w:rsidR="00EE3CC5">
              <w:rPr>
                <w:rFonts w:ascii="Times New Roman" w:eastAsia="Times New Roman" w:hAnsi="Times New Roman" w:cs="Times New Roman"/>
                <w:sz w:val="20"/>
                <w:szCs w:val="20"/>
                <w:lang w:eastAsia="pl-PL"/>
              </w:rPr>
              <w:t xml:space="preserve"> x 150mm, pakowane pojedynczo (op.100</w:t>
            </w:r>
            <w:r w:rsidRPr="00B24D91">
              <w:rPr>
                <w:rFonts w:ascii="Times New Roman" w:eastAsia="Times New Roman" w:hAnsi="Times New Roman" w:cs="Times New Roman"/>
                <w:sz w:val="20"/>
                <w:szCs w:val="20"/>
                <w:lang w:eastAsia="pl-PL"/>
              </w:rPr>
              <w:t>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76"/>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28.</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Przyrząd  do przetaczania  krwi, transfuzji, komora kroplowa wolna od PVC o długości min. 80mm w części przezroczystej, całość bez zawartości ftalanów (informacja na opakowaniu jednostkowym), zacisk rolkowy wyposażony w uchwyt na dren oraz możliwość zabezpieczenia igły biorczej po użyciu, nazwa producenta bezpośrednio na przyrządzie, wyposażone w opaskę lub gumkę stabilizującą dren wewnątrz opakowania,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8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29.</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Przyrząd do przetaczania płynów infuzyjnych, komora kroplowa wykonana z PP wolna od PVC o długości min. 60mm (w części przezroczystej), całość wolna od ftalanów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24 000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8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Przyrząd do przetaczania płynów infuzyjnych z łącznikiem do dodatkowej iniekcji, łącznik w formie walca o osi prostopadłej do osi głównego drenu, z miejscem wkłucia wykonanym z samouszczelniającego się materiału, komora kroplowa wykonana z PP wolna od PVC o długości min. 60mm (w części przezroczystej), całość wolna od ftalanów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0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31.</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Calibri" w:hAnsi="Times New Roman" w:cs="Times New Roman"/>
                <w:sz w:val="20"/>
                <w:szCs w:val="20"/>
                <w:lang w:eastAsia="pl-PL"/>
              </w:rPr>
            </w:pPr>
            <w:r w:rsidRPr="00EE3CC5">
              <w:rPr>
                <w:rFonts w:ascii="Times New Roman" w:eastAsia="Calibri" w:hAnsi="Times New Roman" w:cs="Times New Roman"/>
                <w:sz w:val="20"/>
                <w:szCs w:val="20"/>
                <w:lang w:eastAsia="pl-PL"/>
              </w:rPr>
              <w:t>Aparat do przetoczeń płynów z precyzyjnym regulatorem zaopatrzony w antybakteryjny filtr powietrza, dren dł. 150 cm, zakończony końcówką luer - lock, regulator z możliwością dokładnego ustawienia prędkości przepływu, skala w postaci koła od 0 do 250, komora kroplowa dwuczęściowa - górna twarda, dolna miękka, oddzielone między sobą opaską ułatwiającą wprowadzenie kolca do pojemnika, obsługiwany jedną ręką,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5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32.</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Zestaw do przetoczeń płynów infuzyjnych o określonej objętości infuzji; ostry kolec zaopatrzony w odpowietrznik z filtrem przeciwbakteryjnym , zatyczka  Eurocap;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Przedłużacz do pompy infuzyjnej luer dł. 150cm przeźroczysty.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Przedłużacz do pompy infuzyjnej luer dł. 150cm do leków światłoczułych.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76"/>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8655BD">
              <w:rPr>
                <w:rFonts w:ascii="Times New Roman" w:eastAsia="Times New Roman" w:hAnsi="Times New Roman" w:cs="Times New Roman"/>
                <w:sz w:val="20"/>
                <w:szCs w:val="20"/>
                <w:lang w:eastAsia="pl-PL"/>
              </w:rPr>
              <w:t>35.</w:t>
            </w:r>
          </w:p>
        </w:tc>
        <w:tc>
          <w:tcPr>
            <w:tcW w:w="5346" w:type="dxa"/>
            <w:tcBorders>
              <w:bottom w:val="single" w:sz="4" w:space="0" w:color="00000A"/>
              <w:right w:val="single" w:sz="4" w:space="0" w:color="000001"/>
            </w:tcBorders>
            <w:shd w:val="clear" w:color="auto" w:fill="auto"/>
            <w:vAlign w:val="center"/>
          </w:tcPr>
          <w:p w:rsidR="009312A3" w:rsidRPr="00B24D91" w:rsidRDefault="00EE3CC5" w:rsidP="0096501A">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 xml:space="preserve">Przyrząd do przetaczania płynów infuzyjnych bursztynowy z workiem, pakowany fabrycznie przez producenta w jednym opakowaniu razem z workiem do osłony podawanego płynu przed światłem, worek w kolorze zielonym o wymiarach 210mmx310mm o poj. 3000ml, komora kroplowa wykonana z PP o długości min. 60mm (w części przezroczystej), całość </w:t>
            </w:r>
            <w:r w:rsidRPr="00EE3CC5">
              <w:rPr>
                <w:rFonts w:ascii="Times New Roman" w:eastAsia="Times New Roman" w:hAnsi="Times New Roman" w:cs="Times New Roman"/>
                <w:sz w:val="20"/>
                <w:szCs w:val="20"/>
                <w:lang w:eastAsia="pl-PL"/>
              </w:rPr>
              <w:lastRenderedPageBreak/>
              <w:t>wolna od ftalanów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Cewnik Nelatona CH 12 - 22. Wykonany z PCW o jakości medycznej i twardości 76</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xml:space="preserve"> ShA +/- 4</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powierzchnia satynowa (zmrożona).Konektor półprzezroczysty. Opakowanie folia-papier, na opakowaniu nadrukowany opis w języku polskim. Parametry potwierdzone katalogiem producenta dołączonego do oferty.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Cewnik do odsysania </w:t>
            </w:r>
            <w:r w:rsidR="00EE3CC5">
              <w:rPr>
                <w:rFonts w:ascii="Times New Roman" w:eastAsia="Times New Roman" w:hAnsi="Times New Roman" w:cs="Times New Roman"/>
                <w:sz w:val="20"/>
                <w:szCs w:val="20"/>
                <w:lang w:eastAsia="pl-PL"/>
              </w:rPr>
              <w:t xml:space="preserve">górnych dróg oddechowych </w:t>
            </w:r>
            <w:r w:rsidRPr="00B24D91">
              <w:rPr>
                <w:rFonts w:ascii="Times New Roman" w:eastAsia="Times New Roman" w:hAnsi="Times New Roman" w:cs="Times New Roman"/>
                <w:sz w:val="20"/>
                <w:szCs w:val="20"/>
                <w:lang w:eastAsia="pl-PL"/>
              </w:rPr>
              <w:t>CH 8 - 16 typ C. Dwa otwory naprzeciwległe i jeden centralny, posiadający konektor półprzezroczysty. Powierzchnia satynowa „zmrożona”, wykonany z PCV o jakości medycznej i twardości 76</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xml:space="preserve"> ShA +/- 4</w:t>
            </w:r>
            <w:r w:rsidRPr="00B24D91">
              <w:rPr>
                <w:rFonts w:ascii="Times New Roman" w:eastAsia="Times New Roman" w:hAnsi="Times New Roman" w:cs="Times New Roman"/>
                <w:sz w:val="20"/>
                <w:szCs w:val="20"/>
                <w:vertAlign w:val="superscript"/>
                <w:lang w:eastAsia="pl-PL"/>
              </w:rPr>
              <w:t>o</w:t>
            </w:r>
            <w:r w:rsidRPr="00B24D91">
              <w:rPr>
                <w:rFonts w:ascii="Times New Roman" w:eastAsia="Times New Roman" w:hAnsi="Times New Roman" w:cs="Times New Roman"/>
                <w:sz w:val="20"/>
                <w:szCs w:val="20"/>
                <w:lang w:eastAsia="pl-PL"/>
              </w:rPr>
              <w:t xml:space="preserve"> potwierdzone katalogiem producenta załączonym do oferty, pakowany pojedynczo folia-papier, opis na opakowaniu jednostkowym nadrukowany w języku polskim.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Cewnik Foleya CH 14 - 24 silikonowany. Zastawka wykonana z lateksu możliwość napełniania strzykawką Luer. Pakowany podwójnie wewnętrzny worek foliowy oraz zewnętrzny worek foliowy, sterylizowany radiacyjnie.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Cewnik do podawania tlenu przez nos dł.1500mm sterylny j.uż. Pakowany w rękaw papierowo-foliowy, na opakowaniu opis w języku polskim (nadrukowany nie naklejany).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Dren lateksowy PEZZER sterylny, rozm. od Ch18 do Ch3</w:t>
            </w:r>
            <w:r w:rsidR="007E1EAE">
              <w:rPr>
                <w:rFonts w:ascii="Times New Roman" w:eastAsia="Times New Roman" w:hAnsi="Times New Roman" w:cs="Times New Roman"/>
                <w:sz w:val="20"/>
                <w:szCs w:val="20"/>
                <w:lang w:eastAsia="pl-PL"/>
              </w:rPr>
              <w:t>6</w:t>
            </w:r>
            <w:r w:rsidRPr="00B24D91">
              <w:rPr>
                <w:rFonts w:ascii="Times New Roman" w:eastAsia="Times New Roman" w:hAnsi="Times New Roman" w:cs="Times New Roman"/>
                <w:sz w:val="20"/>
                <w:szCs w:val="20"/>
                <w:lang w:eastAsia="pl-PL"/>
              </w:rPr>
              <w:t xml:space="preserve"> długość 400 mm, wykonany z latexu naturalnego, trzy otwory w końcu dystalnym. Pakowany podwójnie folia/folia-papier, na opakowaniu jednostkowym nadrukowany opis w języku polskim.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Filtr iniekcyjny z filtrem cząsteczkowym 5 µm, zamknięcie luer-lock</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Filtr iniekcyjny z filtrem 0,2 µm, zatrzymujący bakterie i zanieczyszczenia cząsteczkowe, zamknięcie luer-lock</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0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Filtr infuzyjny z filtrem przeciwbakteryjnym 0,2 µm z dodatnio naładowaną membraną (zatrzymujący bakterie, endotoksyny i zanieczyszczenia cząsteczkowe z automatycznym odpowietrznikiem) zamknięciem luer lock, o wielkości przepływu&gt;10 ml/min. oraz efektywnej powierzchni filtrującej&gt;4cm2 i wytrzymałości ciśnieniowej 3,1 bara, możliwość stosowania do 96 godz. bez utraty jakości terapii.</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4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ecoflac.</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Fartuch chir. j.u. z fizeliny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Maski na usta z drenem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Pojemnik do moczu  j.uż. 2 litry sterylny z odpływem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Pojemnik do odsysania ran poj. 200 ml sterylny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Podkład j.u. rozm.140x80cm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Prześcieradło j.u. rozm. 160x210cm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Podkład higieniczny j.u. z warstwą chłonną do ochrony łóżka, wyposażony z dwóch stron taśmami samoprzylepnymi zapobiegającymi przesuwaniu się podkładu, o chłonności min. 1800 ml, rozm.75x90cm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C05DB6">
        <w:trPr>
          <w:trHeight w:val="2594"/>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Jednorazowy, niepylny, wysokochłonny, nie uczulający podkład higieniczny  wykonany z 2 scalonych powłok: mocnego, nieprzemakalnego laminatu o grubości minimum 0,14mm  i chłonnego (SAF) rdzenia na całej długości prześcieradła - grubości minimum 0,78mm.  Wymiary prześcieradła  100 cm (+/-2cm) x  225cm (+/- 2cm) Produkt o gładkiej, jednorodnej powierzchni (bez zagięć, pikowań czy przeszyć) – nie powodującej uszkodzeń skóry pacjenta. Wchłanialność co najmniej 4l.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118"/>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Zestaw z podkładem higienicznym - jednorazowy, wysokochłonny,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uszkodzeń skóry pacjenta. Wchłanialność co najmniej 4l. W zestawie podkład higieniczny z prześcieradłem transportowym o udźwigu minimum 250kg oraz osłonami na podłokietniki i zagłówek.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Mata na podłogę o dużej wchłanialności płynów min. 1,5l., z możliwością przytwierdzania do podłóg o wymiarach 81 cm x 121cm.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Prześcieradło do transportu - nie pylące prześcieradło transportowe o wymiarach 101x 203cm. Udźwig minimum 250kg.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Czepki chirurgiczne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1 400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57.</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Serwety operacyjne 80x90cm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58.</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Ostrza chirurgiczne wymienne ze stali węglowej w rozm.10-24 (op.=100szt.), z nazwą producenta i numerem ostrza wygrawerowanym na ostrzu.</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59.</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Bezpieczny skalpel - ostrze chirurgiczne wykonane ze stali węglowej w przeźroczystej osłonie, umożliwiające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j.u. w rozm. od nr 10 do 36, a'10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60.</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Rurka intubacyjna z dwoma balonami (balon w balonie) umożliwiający miejscowe znieczulenie lub nawilżenie tchawicy.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1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Zestaw intubacyjny, skład zestawu: rurka intubacyjna silikonowana z mankietem, prowadnica metalowa do rurki intubacyjnej, dwa cewniki do odsysania górnych dróg oddechowych - skalowane, dren połączeniowy do odsysania, podkładki na zęby i na usta, rurka ustno-gardłowa, rękawiczki latexowe, gaza absorbująca i obłożenie na tacę, pakowany zestaw na tacce w opakowanie foliowe i opakowanie papier-folia, sterylny, sterylizowane tlenkiem etylenu.</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Myjki (chusty) wykonane z polyesteru i wiskozy do codziennej toalety pacjenta,  bez potrzeby użycia wody, miski, dodatkowych obłożeń pacjenta itp., o neutralnym pH 4.9-5.1, zawierające w składzie substancje nawilżające skórę: propylene glycol, betaine, sorbitol, paratexin, EDTA bez zawartości oktanidyny, lateksu, aloesu i simetikonu o wymiarach min. 33cm x 22 cm, zarejestrowane jako kosmetyk. W całkowicie izolowanym, zamykanym opakowaniu umożliwiającym podgrzewanie w kuchence mikrofalowej. Posiadające badania kliniczne potwierdzające skuteczne nawilżanie skóry pacjentów, opak. typu flow 10 szt. </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Myjki (rękawice) wykonane z polyesteru i wiskozy do codziennej toalety pacjenta, bez potrzeby użycia wody, miski, dodatkowych obłożeń pacjenta itp., o neutralnym  pH 4.9-5.1,  zawierające w składzie substancje nawilżające skórę: propylene glycol, betaine, sorbitol, paratexin, EDTA bez zawartości oktanidyny, lateksu, aloesu i simetikonu o wymiarach min. 16cm x 22 cm, zarejestrowane jako kosmetyk. W całkowicie izolowanym, zamykanym opakowaniu umożliwiającym podgrzewanie w kuchence mikrofalowej. Posiadające badania kliniczne potwierdzające skuteczne nawilżanie skóry pacjentów, opak. typu flow 8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Pianka myjąca typu "3w1" do szybkiego i delikatnego oczyszczania skóry przy nietrzymaniu moczu i stolca, do pielęgnacji suchej i wrażliwej skóry, nie wymagająca spłukiwania wodą, dla obłożnie chorych, opak. areozol 400ml</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4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Pieluchomajtki dzienne oddychające:</w:t>
            </w:r>
            <w:r w:rsidRPr="00B24D91">
              <w:rPr>
                <w:rFonts w:ascii="Times New Roman" w:eastAsia="Times New Roman" w:hAnsi="Times New Roman" w:cs="Times New Roman"/>
                <w:sz w:val="20"/>
                <w:szCs w:val="20"/>
                <w:lang w:eastAsia="pl-PL"/>
              </w:rPr>
              <w:br/>
              <w:t>• Pieluchomajtki oddychające na całej powierzchni produktu,</w:t>
            </w:r>
            <w:r w:rsidRPr="00B24D91">
              <w:rPr>
                <w:rFonts w:ascii="Times New Roman" w:eastAsia="Times New Roman" w:hAnsi="Times New Roman" w:cs="Times New Roman"/>
                <w:sz w:val="20"/>
                <w:szCs w:val="20"/>
                <w:lang w:eastAsia="pl-PL"/>
              </w:rPr>
              <w:br/>
              <w:t>• System zapinania w postaci podwójnych przylepcorzepów,</w:t>
            </w:r>
            <w:r w:rsidRPr="00B24D91">
              <w:rPr>
                <w:rFonts w:ascii="Times New Roman" w:eastAsia="Times New Roman" w:hAnsi="Times New Roman" w:cs="Times New Roman"/>
                <w:sz w:val="20"/>
                <w:szCs w:val="20"/>
                <w:lang w:eastAsia="pl-PL"/>
              </w:rPr>
              <w:br/>
              <w:t>• Pieluchomajtki posiadające minimum jeden ściągacz taliowy,</w:t>
            </w:r>
            <w:r w:rsidRPr="00B24D91">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B24D91">
              <w:rPr>
                <w:rFonts w:ascii="Times New Roman" w:eastAsia="Times New Roman" w:hAnsi="Times New Roman" w:cs="Times New Roman"/>
                <w:sz w:val="20"/>
                <w:szCs w:val="20"/>
                <w:lang w:eastAsia="pl-PL"/>
              </w:rPr>
              <w:br/>
              <w:t>• Wewnętrzne barierki zapobiegające wydostawaniu się moczu,</w:t>
            </w:r>
            <w:r w:rsidRPr="00B24D91">
              <w:rPr>
                <w:rFonts w:ascii="Times New Roman" w:eastAsia="Times New Roman" w:hAnsi="Times New Roman" w:cs="Times New Roman"/>
                <w:sz w:val="20"/>
                <w:szCs w:val="20"/>
                <w:lang w:eastAsia="pl-PL"/>
              </w:rPr>
              <w:br/>
              <w:t xml:space="preserve">• Wyprofilowane gumki w części pachwinowej, </w:t>
            </w:r>
            <w:r w:rsidRPr="00B24D91">
              <w:rPr>
                <w:rFonts w:ascii="Times New Roman" w:eastAsia="Times New Roman" w:hAnsi="Times New Roman" w:cs="Times New Roman"/>
                <w:sz w:val="20"/>
                <w:szCs w:val="20"/>
                <w:lang w:eastAsia="pl-PL"/>
              </w:rPr>
              <w:br/>
              <w:t>• System neutralizujący zapach moczu</w:t>
            </w:r>
            <w:r w:rsidRPr="00B24D91">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65a</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Pieluchomajtki dzienne rozm. M:</w:t>
            </w:r>
            <w:r w:rsidRPr="00B24D91">
              <w:rPr>
                <w:rFonts w:ascii="Times New Roman" w:eastAsia="Times New Roman" w:hAnsi="Times New Roman" w:cs="Times New Roman"/>
                <w:sz w:val="20"/>
                <w:szCs w:val="20"/>
                <w:lang w:eastAsia="pl-PL"/>
              </w:rPr>
              <w:br/>
              <w:t>• Chłonność wg normy ISO lub równoważnej minimum 2400 ml,</w:t>
            </w:r>
            <w:r w:rsidRPr="00B24D91">
              <w:rPr>
                <w:rFonts w:ascii="Times New Roman" w:eastAsia="Times New Roman" w:hAnsi="Times New Roman" w:cs="Times New Roman"/>
                <w:sz w:val="20"/>
                <w:szCs w:val="20"/>
                <w:lang w:eastAsia="pl-PL"/>
              </w:rPr>
              <w:br/>
              <w:t>• Rekomendowany obwód bioder 73-122 cm</w:t>
            </w:r>
            <w:r w:rsidRPr="00B24D91">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65b</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Pieluchomajtki dzienne rozm. L:</w:t>
            </w:r>
            <w:r w:rsidRPr="00B24D91">
              <w:rPr>
                <w:rFonts w:ascii="Times New Roman" w:eastAsia="Times New Roman" w:hAnsi="Times New Roman" w:cs="Times New Roman"/>
                <w:sz w:val="20"/>
                <w:szCs w:val="20"/>
                <w:lang w:eastAsia="pl-PL"/>
              </w:rPr>
              <w:br/>
              <w:t>• Chłonność wg normy ISO lub równoważnej minimum 2770 ml,</w:t>
            </w:r>
            <w:r w:rsidRPr="00B24D91">
              <w:rPr>
                <w:rFonts w:ascii="Times New Roman" w:eastAsia="Times New Roman" w:hAnsi="Times New Roman" w:cs="Times New Roman"/>
                <w:sz w:val="20"/>
                <w:szCs w:val="20"/>
                <w:lang w:eastAsia="pl-PL"/>
              </w:rPr>
              <w:br/>
              <w:t>• Rekomendowany obwód bioder 92-144 cm</w:t>
            </w:r>
            <w:r w:rsidRPr="00B24D91">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6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Pieluchomajtki dzienne z oddychającymi bokami:</w:t>
            </w:r>
            <w:r w:rsidRPr="00B24D91">
              <w:rPr>
                <w:rFonts w:ascii="Times New Roman" w:eastAsia="Times New Roman" w:hAnsi="Times New Roman" w:cs="Times New Roman"/>
                <w:sz w:val="20"/>
                <w:szCs w:val="20"/>
                <w:lang w:eastAsia="pl-PL"/>
              </w:rPr>
              <w:br/>
              <w:t>• Oddychające boki produktu,</w:t>
            </w:r>
            <w:r w:rsidRPr="00B24D91">
              <w:rPr>
                <w:rFonts w:ascii="Times New Roman" w:eastAsia="Times New Roman" w:hAnsi="Times New Roman" w:cs="Times New Roman"/>
                <w:sz w:val="20"/>
                <w:szCs w:val="20"/>
                <w:lang w:eastAsia="pl-PL"/>
              </w:rPr>
              <w:br/>
              <w:t>• System zapinania w postaci podwójnych przylepców wielokrotnego użytku</w:t>
            </w:r>
            <w:r w:rsidRPr="00B24D91">
              <w:rPr>
                <w:rFonts w:ascii="Times New Roman" w:eastAsia="Times New Roman" w:hAnsi="Times New Roman" w:cs="Times New Roman"/>
                <w:sz w:val="20"/>
                <w:szCs w:val="20"/>
                <w:lang w:eastAsia="pl-PL"/>
              </w:rPr>
              <w:br/>
              <w:t>• Pieluchomajtki posiadające minimum jeden ściągacz taliowy,</w:t>
            </w:r>
            <w:r w:rsidRPr="00B24D91">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B24D91">
              <w:rPr>
                <w:rFonts w:ascii="Times New Roman" w:eastAsia="Times New Roman" w:hAnsi="Times New Roman" w:cs="Times New Roman"/>
                <w:sz w:val="20"/>
                <w:szCs w:val="20"/>
                <w:lang w:eastAsia="pl-PL"/>
              </w:rPr>
              <w:br/>
              <w:t>• Wewnętrzne barierki zapobiegające wydostawaniu się moczu,</w:t>
            </w:r>
            <w:r w:rsidRPr="00B24D91">
              <w:rPr>
                <w:rFonts w:ascii="Times New Roman" w:eastAsia="Times New Roman" w:hAnsi="Times New Roman" w:cs="Times New Roman"/>
                <w:sz w:val="20"/>
                <w:szCs w:val="20"/>
                <w:lang w:eastAsia="pl-PL"/>
              </w:rPr>
              <w:br/>
              <w:t xml:space="preserve">• Gumki w części pachwinowej, </w:t>
            </w:r>
            <w:r w:rsidRPr="00B24D91">
              <w:rPr>
                <w:rFonts w:ascii="Times New Roman" w:eastAsia="Times New Roman" w:hAnsi="Times New Roman" w:cs="Times New Roman"/>
                <w:sz w:val="20"/>
                <w:szCs w:val="20"/>
                <w:lang w:eastAsia="pl-PL"/>
              </w:rPr>
              <w:br/>
              <w:t>• System neutralizujący zapach moczu</w:t>
            </w:r>
            <w:r w:rsidRPr="00B24D91">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66a</w:t>
            </w:r>
          </w:p>
        </w:tc>
        <w:tc>
          <w:tcPr>
            <w:tcW w:w="5346" w:type="dxa"/>
            <w:tcBorders>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Pieluchomajtki dzienne rozm. M:</w:t>
            </w:r>
            <w:r w:rsidRPr="00B24D91">
              <w:rPr>
                <w:rFonts w:ascii="Times New Roman" w:eastAsia="Times New Roman" w:hAnsi="Times New Roman" w:cs="Times New Roman"/>
                <w:sz w:val="20"/>
                <w:szCs w:val="20"/>
                <w:lang w:eastAsia="pl-PL"/>
              </w:rPr>
              <w:br/>
              <w:t>• Chłonność wg normy ISO lub równoważnej minimum 2040 ml,</w:t>
            </w:r>
            <w:r w:rsidRPr="00B24D91">
              <w:rPr>
                <w:rFonts w:ascii="Times New Roman" w:eastAsia="Times New Roman" w:hAnsi="Times New Roman" w:cs="Times New Roman"/>
                <w:sz w:val="20"/>
                <w:szCs w:val="20"/>
                <w:lang w:eastAsia="pl-PL"/>
              </w:rPr>
              <w:br/>
              <w:t>• Rekomendowany obwód bioder 73-122 cm</w:t>
            </w:r>
            <w:r w:rsidRPr="00B24D91">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03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66b</w:t>
            </w: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Pieluchomajtki dzienne rozm. L:</w:t>
            </w:r>
            <w:r w:rsidRPr="00B24D91">
              <w:rPr>
                <w:rFonts w:ascii="Times New Roman" w:eastAsia="Times New Roman" w:hAnsi="Times New Roman" w:cs="Times New Roman"/>
                <w:sz w:val="20"/>
                <w:szCs w:val="20"/>
                <w:lang w:eastAsia="pl-PL"/>
              </w:rPr>
              <w:br/>
              <w:t>• Chłonność wg normy ISO lub równoważnej minimum 2380 ml,</w:t>
            </w:r>
            <w:r w:rsidRPr="00B24D91">
              <w:rPr>
                <w:rFonts w:ascii="Times New Roman" w:eastAsia="Times New Roman" w:hAnsi="Times New Roman" w:cs="Times New Roman"/>
                <w:sz w:val="20"/>
                <w:szCs w:val="20"/>
                <w:lang w:eastAsia="pl-PL"/>
              </w:rPr>
              <w:br/>
              <w:t>• Rekomendowany obwód bioder 92-144 cm</w:t>
            </w:r>
            <w:r w:rsidRPr="00B24D91">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54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67.</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Wkładki urologiczne dla kobiet, chłonność min. 880ml, anatomiczne, op. 30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61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68.</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Wkładki urologiczne dla mężczyzn chłonność min. 710ml, oddychające, anatomiczne, op. 16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6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69.</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Majtki chłonne rozm. M, rekomendowany obwód bioder 80-110cm, chłonność min. 2000ml, op. 12 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09"/>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70.</w:t>
            </w:r>
          </w:p>
        </w:tc>
        <w:tc>
          <w:tcPr>
            <w:tcW w:w="5346" w:type="dxa"/>
            <w:tcBorders>
              <w:bottom w:val="single" w:sz="4" w:space="0" w:color="00000A"/>
              <w:right w:val="single" w:sz="4" w:space="0" w:color="00000A"/>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Majtki chłonne rozm. L, rekomendowany obwód bioder 100-135cm, chłonność min. 2000ml, op. 12szt.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72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71.</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Rękawice latexowe niesterylne wszystkich rozmiarów </w:t>
            </w:r>
            <w:r w:rsidRPr="00B24D91">
              <w:rPr>
                <w:rFonts w:ascii="Times New Roman" w:eastAsia="Times New Roman" w:hAnsi="Times New Roman" w:cs="Times New Roman"/>
                <w:sz w:val="20"/>
                <w:szCs w:val="20"/>
                <w:lang w:eastAsia="pl-PL"/>
              </w:rPr>
              <w:br/>
              <w:t>(opak. = 100szt.)</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25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72.</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Rękawice sterylne wszystkich rozmiarów</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2 500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96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73.</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Rękawice chirurgiczne </w:t>
            </w:r>
            <w:r w:rsidR="00063258">
              <w:rPr>
                <w:rFonts w:ascii="Times New Roman" w:eastAsia="Times New Roman" w:hAnsi="Times New Roman" w:cs="Times New Roman"/>
                <w:sz w:val="20"/>
                <w:szCs w:val="20"/>
                <w:lang w:eastAsia="pl-PL"/>
              </w:rPr>
              <w:t xml:space="preserve">lateksowe </w:t>
            </w:r>
            <w:r w:rsidRPr="00B24D91">
              <w:rPr>
                <w:rFonts w:ascii="Times New Roman" w:eastAsia="Times New Roman" w:hAnsi="Times New Roman" w:cs="Times New Roman"/>
                <w:sz w:val="20"/>
                <w:szCs w:val="20"/>
                <w:lang w:eastAsia="pl-PL"/>
              </w:rPr>
              <w:t xml:space="preserve">sterylne bezpudrowe, </w:t>
            </w:r>
            <w:r w:rsidR="00E92468">
              <w:rPr>
                <w:lang w:eastAsia="pl-PL"/>
              </w:rPr>
              <w:t xml:space="preserve">, </w:t>
            </w:r>
            <w:r w:rsidR="00E92468" w:rsidRPr="00E92468">
              <w:rPr>
                <w:rFonts w:ascii="Times New Roman" w:hAnsi="Times New Roman" w:cs="Times New Roman"/>
                <w:sz w:val="20"/>
                <w:szCs w:val="20"/>
                <w:lang w:eastAsia="pl-PL"/>
              </w:rPr>
              <w:t>obustronnie polimeryzowanych</w:t>
            </w:r>
            <w:r w:rsidR="00E92468" w:rsidRPr="00B24D91">
              <w:rPr>
                <w:rFonts w:ascii="Times New Roman" w:eastAsia="Times New Roman" w:hAnsi="Times New Roman" w:cs="Times New Roman"/>
                <w:sz w:val="20"/>
                <w:szCs w:val="20"/>
                <w:lang w:eastAsia="pl-PL"/>
              </w:rPr>
              <w:t xml:space="preserve"> </w:t>
            </w:r>
            <w:r w:rsidRPr="00B24D91">
              <w:rPr>
                <w:rFonts w:ascii="Times New Roman" w:eastAsia="Times New Roman" w:hAnsi="Times New Roman" w:cs="Times New Roman"/>
                <w:sz w:val="20"/>
                <w:szCs w:val="20"/>
                <w:lang w:eastAsia="pl-PL"/>
              </w:rPr>
              <w:t xml:space="preserve">rozm. 7,0 - 8,0 (rozm. 7,0 - dł. </w:t>
            </w:r>
            <w:r w:rsidR="00E92468">
              <w:rPr>
                <w:rFonts w:ascii="Times New Roman" w:eastAsia="Times New Roman" w:hAnsi="Times New Roman" w:cs="Times New Roman"/>
                <w:sz w:val="20"/>
                <w:szCs w:val="20"/>
                <w:lang w:eastAsia="pl-PL"/>
              </w:rPr>
              <w:t>295</w:t>
            </w:r>
            <w:r w:rsidRPr="00B24D91">
              <w:rPr>
                <w:rFonts w:ascii="Times New Roman" w:eastAsia="Times New Roman" w:hAnsi="Times New Roman" w:cs="Times New Roman"/>
                <w:sz w:val="20"/>
                <w:szCs w:val="20"/>
                <w:lang w:eastAsia="pl-PL"/>
              </w:rPr>
              <w:t xml:space="preserve">mm, szer. dłoni 90mm; rozm. 8,0 - dł. </w:t>
            </w:r>
            <w:r w:rsidR="00E92468">
              <w:rPr>
                <w:rFonts w:ascii="Times New Roman" w:eastAsia="Times New Roman" w:hAnsi="Times New Roman" w:cs="Times New Roman"/>
                <w:sz w:val="20"/>
                <w:szCs w:val="20"/>
                <w:lang w:eastAsia="pl-PL"/>
              </w:rPr>
              <w:t>295</w:t>
            </w:r>
            <w:r w:rsidRPr="00B24D91">
              <w:rPr>
                <w:rFonts w:ascii="Times New Roman" w:eastAsia="Times New Roman" w:hAnsi="Times New Roman" w:cs="Times New Roman"/>
                <w:sz w:val="20"/>
                <w:szCs w:val="20"/>
                <w:lang w:eastAsia="pl-PL"/>
              </w:rPr>
              <w:t xml:space="preserve"> mm, szer. dłoni 100mm).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20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74.</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Rękawice chirurgiczne sterylne bezpudrowe - </w:t>
            </w:r>
            <w:r w:rsidR="00E92468" w:rsidRPr="00E92468">
              <w:rPr>
                <w:rFonts w:ascii="Times New Roman" w:hAnsi="Times New Roman" w:cs="Times New Roman"/>
                <w:sz w:val="20"/>
                <w:szCs w:val="20"/>
                <w:lang w:eastAsia="pl-PL"/>
              </w:rPr>
              <w:t>obustronnie polimeryzowanych</w:t>
            </w:r>
            <w:r w:rsidRPr="00B24D91">
              <w:rPr>
                <w:rFonts w:ascii="Times New Roman" w:eastAsia="Times New Roman" w:hAnsi="Times New Roman" w:cs="Times New Roman"/>
                <w:sz w:val="20"/>
                <w:szCs w:val="20"/>
                <w:lang w:eastAsia="pl-PL"/>
              </w:rPr>
              <w:t>, rozm. 7,0 - 8,0 (rozm. 7,0 - dł. 2</w:t>
            </w:r>
            <w:r w:rsidR="00E92468">
              <w:rPr>
                <w:rFonts w:ascii="Times New Roman" w:eastAsia="Times New Roman" w:hAnsi="Times New Roman" w:cs="Times New Roman"/>
                <w:sz w:val="20"/>
                <w:szCs w:val="20"/>
                <w:lang w:eastAsia="pl-PL"/>
              </w:rPr>
              <w:t>95</w:t>
            </w:r>
            <w:r w:rsidRPr="00B24D91">
              <w:rPr>
                <w:rFonts w:ascii="Times New Roman" w:eastAsia="Times New Roman" w:hAnsi="Times New Roman" w:cs="Times New Roman"/>
                <w:sz w:val="20"/>
                <w:szCs w:val="20"/>
                <w:lang w:eastAsia="pl-PL"/>
              </w:rPr>
              <w:t>mm, szer. dłoni 90mm; rozm. 8,0 - dł. 2</w:t>
            </w:r>
            <w:r w:rsidR="00E92468">
              <w:rPr>
                <w:rFonts w:ascii="Times New Roman" w:eastAsia="Times New Roman" w:hAnsi="Times New Roman" w:cs="Times New Roman"/>
                <w:sz w:val="20"/>
                <w:szCs w:val="20"/>
                <w:lang w:eastAsia="pl-PL"/>
              </w:rPr>
              <w:t>95</w:t>
            </w:r>
            <w:r w:rsidRPr="00B24D91">
              <w:rPr>
                <w:rFonts w:ascii="Times New Roman" w:eastAsia="Times New Roman" w:hAnsi="Times New Roman" w:cs="Times New Roman"/>
                <w:sz w:val="20"/>
                <w:szCs w:val="20"/>
                <w:lang w:eastAsia="pl-PL"/>
              </w:rPr>
              <w:t>mm, szer. dłoni 100mm).</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480"/>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75.</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Krótki kolec przelewowy umożliwiający przelewanie w bezpieczny sposób płynu z fiolek.</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9312A3" w:rsidRPr="00B24D91" w:rsidTr="005A419E">
        <w:trPr>
          <w:trHeight w:val="1695"/>
        </w:trPr>
        <w:tc>
          <w:tcPr>
            <w:tcW w:w="146" w:type="dxa"/>
            <w:shd w:val="clear" w:color="auto" w:fill="auto"/>
          </w:tcPr>
          <w:p w:rsidR="009312A3" w:rsidRPr="00B24D91" w:rsidRDefault="009312A3"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76.</w:t>
            </w:r>
          </w:p>
        </w:tc>
        <w:tc>
          <w:tcPr>
            <w:tcW w:w="5346"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Rękawice diagnostyczne syntetyczne, nitrylowe bezpudrowe, kształt uniwersalny, kolor fioletowy, mankiet rolowany, powierzchnia zewnętrzna mikroteksturowana z dodatkową teksturą na końcach palców, powierzchnia wewnętrzna pokryta polimerem, długość rękawicy minimum 240mm, grubość na palcu 0,08mm, na dłoni 0,05mm, mankiet 0,04 mm, rękawice bez protein lateksu, posiadające AQL 1,5, posiadające Certyfikat w kategorii III Środków Ochrony Indywidualnej 89/686/EEC, certyfikat wyrobu medycznego klasy 1 93/42/EEC, rękawice przebadane na przenikanie mikroorganizmów zgodnie z ASTM F1671, rękawice odpowiednie do kontaktu z żywnością (potwierdzone certyfikatem 1935/2004/EEC) oraz spełniające standardy EN455 1-4, ISO11193-1, ASTM D6319, EN420, EN374 1-3, ISO16604, ASTM F1671, ASTM D6978, rękawice o parametrach fizycznych: Siła przy zerwaniu (mediana) ≥ 6 N w czasie okresu trwałości; wydłużenie przy zerwaniu (mediana) ≥ 500 % przed starzeniem ≥ 400% po starzeniu; wytrzymałość na rozciąganie (mediana) ≥ 14 MPa przed / po starzeniu; rękawice wolne od akceleratorów chemicznych:  tiuramów, oznakowany fabrycznie poziom AQL, oznakowane datą produkcji i datą ważności oraz numerem serii, rozmiar XS, S, M, L - wybór ilości rozmiarów należy do Zamawiającego, opak. a'150szt. z podziałem kolorystycznym opakowania ze względu na poszczególne rozmiary.</w:t>
            </w:r>
          </w:p>
        </w:tc>
        <w:tc>
          <w:tcPr>
            <w:tcW w:w="9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9312A3" w:rsidRPr="00B24D91" w:rsidRDefault="009312A3"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9312A3" w:rsidRPr="00B24D91" w:rsidRDefault="009312A3" w:rsidP="0096501A">
            <w:pPr>
              <w:spacing w:after="0" w:line="240" w:lineRule="auto"/>
              <w:jc w:val="center"/>
              <w:rPr>
                <w:rFonts w:ascii="Times New Roman" w:eastAsia="Times New Roman" w:hAnsi="Times New Roman" w:cs="Times New Roman"/>
                <w:sz w:val="20"/>
                <w:szCs w:val="20"/>
                <w:lang w:eastAsia="pl-PL"/>
              </w:rPr>
            </w:pPr>
          </w:p>
        </w:tc>
      </w:tr>
      <w:tr w:rsidR="00A55881" w:rsidRPr="00B24D91" w:rsidTr="00A55881">
        <w:trPr>
          <w:trHeight w:val="442"/>
        </w:trPr>
        <w:tc>
          <w:tcPr>
            <w:tcW w:w="146" w:type="dxa"/>
            <w:vMerge w:val="restart"/>
            <w:shd w:val="clear" w:color="auto" w:fill="auto"/>
          </w:tcPr>
          <w:p w:rsidR="00A55881" w:rsidRPr="00B24D91" w:rsidRDefault="00A55881"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96501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w:t>
            </w:r>
          </w:p>
        </w:tc>
        <w:tc>
          <w:tcPr>
            <w:tcW w:w="5346" w:type="dxa"/>
            <w:tcBorders>
              <w:bottom w:val="single" w:sz="4" w:space="0" w:color="auto"/>
              <w:right w:val="single" w:sz="4" w:space="0" w:color="000001"/>
            </w:tcBorders>
            <w:shd w:val="clear" w:color="auto" w:fill="auto"/>
            <w:vAlign w:val="center"/>
          </w:tcPr>
          <w:p w:rsidR="00A55881" w:rsidRPr="00C05DB6" w:rsidRDefault="00A55881" w:rsidP="00A55881">
            <w:pPr>
              <w:pStyle w:val="Zwykytekst"/>
              <w:rPr>
                <w:rFonts w:ascii="Times New Roman" w:hAnsi="Times New Roman" w:cs="Times New Roman"/>
                <w:sz w:val="20"/>
                <w:szCs w:val="20"/>
              </w:rPr>
            </w:pPr>
            <w:r w:rsidRPr="00C05DB6">
              <w:rPr>
                <w:rFonts w:ascii="Times New Roman" w:hAnsi="Times New Roman" w:cs="Times New Roman"/>
                <w:sz w:val="20"/>
                <w:szCs w:val="20"/>
              </w:rPr>
              <w:t>Rękawice niejałowe, bezpudrowe z nitrylu, o dużej wytrzymałości</w:t>
            </w:r>
            <w:r w:rsidR="00C05DB6" w:rsidRPr="00C05DB6">
              <w:rPr>
                <w:rFonts w:ascii="Times New Roman" w:hAnsi="Times New Roman" w:cs="Times New Roman"/>
                <w:sz w:val="20"/>
                <w:szCs w:val="20"/>
              </w:rPr>
              <w:t xml:space="preserve"> </w:t>
            </w:r>
            <w:r w:rsidRPr="00C05DB6">
              <w:rPr>
                <w:rFonts w:ascii="Times New Roman" w:hAnsi="Times New Roman" w:cs="Times New Roman"/>
                <w:sz w:val="20"/>
                <w:szCs w:val="20"/>
              </w:rPr>
              <w:t xml:space="preserve">mechanicznej, oznakowane jako Wyrób Medyczny i ŚOI KATIII, chlorowane od strony wewnętrznej, zgodne z normą EN PN 455-1,2,3,4, zewnętrzna powierzchnia gładka, tekstura tylko na opuszkach palców, zakończone rolowanym mankietem. Rękawice o min. długości 245mm, rozciąganie przed procesem starzenia min. 520%, po przyspieszonym starzeniu min. 460%, grubość pojedynczej </w:t>
            </w:r>
            <w:r w:rsidRPr="00C05DB6">
              <w:rPr>
                <w:rFonts w:ascii="Times New Roman" w:hAnsi="Times New Roman" w:cs="Times New Roman"/>
                <w:sz w:val="20"/>
                <w:szCs w:val="20"/>
              </w:rPr>
              <w:lastRenderedPageBreak/>
              <w:t>ścianki: palce - min. 0,10mm - max.0,11mm, dłoń - min. 0,06 mm - max.0,07mm; rękawice hypoalegiczne, rękawice przebadane wg EN PN 374-3 na co najmniej 10 substancji chemicznych (bez cytostatyków) w tym: min. 2 kwasy (organiczne i nieorganiczne) - poziom odporności min. 3; 2 alkohole 35% etanol i 70% izopropanol -  poziom odporności min. 2. Posiadające badania wg. EN PN 374-3 na min. 12 cytostatyków w tym Etoposide, Fluorouracil, Metotrexat, Mitomycin C. Oznaczenie fabryczne na opakowaniu: znak CE, AQL, data produkcji, data ważności, LOT/nr partii lub serii, nazwa producenta/ adres wytwórcy, wszystkie napisy w języku polskim, oznaczenie za zgodność z normą EN 455 - wszystkie części, opak. a'150szt rozmiar XS, S, M, L - wybór</w:t>
            </w:r>
          </w:p>
          <w:p w:rsidR="00A55881" w:rsidRDefault="00A55881" w:rsidP="00A55881">
            <w:pPr>
              <w:pStyle w:val="Zwykytekst"/>
            </w:pPr>
            <w:r w:rsidRPr="00C05DB6">
              <w:rPr>
                <w:rFonts w:ascii="Times New Roman" w:hAnsi="Times New Roman" w:cs="Times New Roman"/>
                <w:sz w:val="20"/>
                <w:szCs w:val="20"/>
              </w:rPr>
              <w:t>ilości rozmiarów należy do Zamawiającego, opak. a'150szt.</w:t>
            </w:r>
            <w:r>
              <w:tab/>
            </w:r>
          </w:p>
          <w:p w:rsidR="00A55881" w:rsidRPr="00B24D91" w:rsidRDefault="00A55881" w:rsidP="0096501A">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auto"/>
              <w:right w:val="single" w:sz="4" w:space="0" w:color="000001"/>
            </w:tcBorders>
            <w:shd w:val="clear" w:color="auto" w:fill="auto"/>
            <w:vAlign w:val="center"/>
          </w:tcPr>
          <w:p w:rsidR="00A55881" w:rsidRPr="00B24D91" w:rsidRDefault="00C05DB6" w:rsidP="0096501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00A55881">
              <w:rPr>
                <w:rFonts w:ascii="Times New Roman" w:eastAsia="Times New Roman" w:hAnsi="Times New Roman" w:cs="Times New Roman"/>
                <w:sz w:val="20"/>
                <w:szCs w:val="20"/>
                <w:lang w:eastAsia="pl-PL"/>
              </w:rPr>
              <w:t>p.</w:t>
            </w:r>
          </w:p>
        </w:tc>
        <w:tc>
          <w:tcPr>
            <w:tcW w:w="822" w:type="dxa"/>
            <w:tcBorders>
              <w:bottom w:val="single" w:sz="4" w:space="0" w:color="auto"/>
              <w:right w:val="single" w:sz="4" w:space="0" w:color="000001"/>
            </w:tcBorders>
            <w:shd w:val="clear" w:color="auto" w:fill="auto"/>
            <w:vAlign w:val="center"/>
          </w:tcPr>
          <w:p w:rsidR="00A55881" w:rsidRPr="00B24D91" w:rsidRDefault="00C05DB6" w:rsidP="0096501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A55881">
              <w:rPr>
                <w:rFonts w:ascii="Times New Roman" w:eastAsia="Times New Roman" w:hAnsi="Times New Roman" w:cs="Times New Roman"/>
                <w:sz w:val="20"/>
                <w:szCs w:val="20"/>
                <w:lang w:eastAsia="pl-PL"/>
              </w:rPr>
              <w:t>500</w:t>
            </w:r>
          </w:p>
        </w:tc>
        <w:tc>
          <w:tcPr>
            <w:tcW w:w="940" w:type="dxa"/>
            <w:tcBorders>
              <w:bottom w:val="single" w:sz="4" w:space="0" w:color="auto"/>
              <w:right w:val="single" w:sz="4" w:space="0" w:color="000001"/>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auto"/>
              <w:right w:val="single" w:sz="4" w:space="0" w:color="000001"/>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auto"/>
              <w:right w:val="single" w:sz="4" w:space="0" w:color="000001"/>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auto"/>
              <w:right w:val="single" w:sz="4" w:space="0" w:color="000001"/>
            </w:tcBorders>
            <w:shd w:val="clear" w:color="auto" w:fill="auto"/>
            <w:vAlign w:val="center"/>
          </w:tcPr>
          <w:p w:rsidR="00A55881" w:rsidRPr="00B24D91" w:rsidRDefault="00A55881"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auto"/>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auto"/>
              <w:right w:val="single" w:sz="4" w:space="0" w:color="00000A"/>
            </w:tcBorders>
            <w:shd w:val="clear" w:color="auto" w:fill="auto"/>
            <w:tcMar>
              <w:left w:w="65" w:type="dxa"/>
            </w:tcMar>
            <w:vAlign w:val="center"/>
          </w:tcPr>
          <w:p w:rsidR="00A55881" w:rsidRPr="00B24D91" w:rsidRDefault="00A55881" w:rsidP="0096501A">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r>
      <w:tr w:rsidR="00A55881" w:rsidRPr="00B24D91" w:rsidTr="00A55881">
        <w:trPr>
          <w:trHeight w:val="440"/>
        </w:trPr>
        <w:tc>
          <w:tcPr>
            <w:tcW w:w="146" w:type="dxa"/>
            <w:vMerge/>
            <w:shd w:val="clear" w:color="auto" w:fill="auto"/>
          </w:tcPr>
          <w:p w:rsidR="00A55881" w:rsidRPr="00B24D91" w:rsidRDefault="00A55881" w:rsidP="0096501A">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A55881" w:rsidRPr="00B24D91" w:rsidRDefault="00A55881" w:rsidP="0096501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78. </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C05DB6" w:rsidRDefault="00A55881" w:rsidP="00C05DB6">
            <w:pPr>
              <w:pStyle w:val="Zwykytekst"/>
              <w:rPr>
                <w:rFonts w:ascii="Times New Roman" w:hAnsi="Times New Roman" w:cs="Times New Roman"/>
                <w:sz w:val="20"/>
                <w:szCs w:val="20"/>
              </w:rPr>
            </w:pPr>
            <w:r w:rsidRPr="00C05DB6">
              <w:rPr>
                <w:rFonts w:ascii="Times New Roman" w:hAnsi="Times New Roman" w:cs="Times New Roman"/>
                <w:sz w:val="20"/>
                <w:szCs w:val="20"/>
              </w:rPr>
              <w:t>Zintegrowany, jednorazowy, sterylny  zestaw do pobierania próbek</w:t>
            </w:r>
            <w:r w:rsidR="00C05DB6">
              <w:rPr>
                <w:rFonts w:ascii="Times New Roman" w:hAnsi="Times New Roman" w:cs="Times New Roman"/>
                <w:sz w:val="20"/>
                <w:szCs w:val="20"/>
              </w:rPr>
              <w:t xml:space="preserve"> </w:t>
            </w:r>
            <w:r w:rsidRPr="00C05DB6">
              <w:rPr>
                <w:rFonts w:ascii="Times New Roman" w:hAnsi="Times New Roman" w:cs="Times New Roman"/>
                <w:sz w:val="20"/>
                <w:szCs w:val="20"/>
              </w:rPr>
              <w:t>moczu i cewnikowania przerywanego składający się z: cewnika o długości 47cm pokrytego sterynym lubrykantem  z osłoną  chroniącą przed kontaminacją (system bezdotykowy), z  zaworem zabezpieczającym przed przepływem zwrotnym oraz worka o poj.1,5l z zintegrowanym bezigłowym portem do pobierania próbek</w:t>
            </w:r>
            <w:r w:rsidR="00C05DB6">
              <w:rPr>
                <w:rFonts w:ascii="Times New Roman" w:hAnsi="Times New Roman" w:cs="Times New Roman"/>
                <w:sz w:val="20"/>
                <w:szCs w:val="20"/>
              </w:rPr>
              <w:t xml:space="preserve"> </w:t>
            </w:r>
            <w:r w:rsidRPr="00C05DB6">
              <w:rPr>
                <w:rFonts w:ascii="Times New Roman" w:hAnsi="Times New Roman" w:cs="Times New Roman"/>
                <w:sz w:val="20"/>
                <w:szCs w:val="20"/>
              </w:rPr>
              <w:t>moczu, średnice cewnika CH10 do CH18.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C05DB6" w:rsidP="0096501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A55881">
              <w:rPr>
                <w:rFonts w:ascii="Times New Roman" w:eastAsia="Times New Roman" w:hAnsi="Times New Roman" w:cs="Times New Roman"/>
                <w:sz w:val="20"/>
                <w:szCs w:val="20"/>
                <w:lang w:eastAsia="pl-PL"/>
              </w:rPr>
              <w:t>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96501A">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96501A">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A55881" w:rsidRPr="00B24D91" w:rsidRDefault="00A55881" w:rsidP="0096501A">
            <w:pPr>
              <w:spacing w:after="0" w:line="240" w:lineRule="auto"/>
              <w:jc w:val="center"/>
              <w:rPr>
                <w:rFonts w:ascii="Times New Roman" w:eastAsia="Times New Roman" w:hAnsi="Times New Roman" w:cs="Times New Roman"/>
                <w:sz w:val="20"/>
                <w:szCs w:val="20"/>
                <w:lang w:eastAsia="pl-PL"/>
              </w:rPr>
            </w:pPr>
          </w:p>
        </w:tc>
      </w:tr>
      <w:tr w:rsidR="00A55881" w:rsidRPr="00B24D91" w:rsidTr="00A55881">
        <w:trPr>
          <w:trHeight w:val="440"/>
        </w:trPr>
        <w:tc>
          <w:tcPr>
            <w:tcW w:w="146" w:type="dxa"/>
            <w:vMerge/>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79</w:t>
            </w:r>
            <w:r w:rsidRPr="00B24D91">
              <w:rPr>
                <w:rFonts w:ascii="Times New Roman" w:eastAsia="Times New Roman" w:hAnsi="Times New Roman" w:cs="Times New Roman"/>
                <w:sz w:val="20"/>
                <w:szCs w:val="20"/>
                <w:lang w:eastAsia="pl-PL"/>
              </w:rPr>
              <w:t>.</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A55881">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w:t>
            </w:r>
            <w:r w:rsidRPr="00B24D91">
              <w:rPr>
                <w:rFonts w:ascii="Times New Roman" w:eastAsia="Times New Roman" w:hAnsi="Times New Roman" w:cs="Times New Roman"/>
                <w:sz w:val="20"/>
                <w:szCs w:val="20"/>
                <w:lang w:eastAsia="pl-PL"/>
              </w:rPr>
              <w:t>.</w:t>
            </w:r>
          </w:p>
        </w:tc>
        <w:tc>
          <w:tcPr>
            <w:tcW w:w="5346" w:type="dxa"/>
            <w:tcBorders>
              <w:top w:val="single" w:sz="4" w:space="0" w:color="auto"/>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Strzykawka do leków światłoczułych (żółta) z igłą biorczą 30 mm x 2 mm.</w:t>
            </w:r>
          </w:p>
        </w:tc>
        <w:tc>
          <w:tcPr>
            <w:tcW w:w="922" w:type="dxa"/>
            <w:tcBorders>
              <w:top w:val="single" w:sz="4" w:space="0" w:color="auto"/>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top w:val="single" w:sz="4" w:space="0" w:color="auto"/>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w:t>
            </w:r>
          </w:p>
        </w:tc>
        <w:tc>
          <w:tcPr>
            <w:tcW w:w="940" w:type="dxa"/>
            <w:tcBorders>
              <w:top w:val="single" w:sz="4" w:space="0" w:color="auto"/>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top w:val="single" w:sz="4" w:space="0" w:color="auto"/>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top w:val="single" w:sz="4" w:space="0" w:color="auto"/>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auto"/>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auto"/>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81</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Strzykawka do leków tradycyjnych z igłą biorczą 30 mm x 2mm z zintegrowanym filtrem cząsteczkowym.</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82</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Default="00EE3CC5" w:rsidP="00A55881">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 xml:space="preserve">Kaniula bezpieczna do długotrwałego podawania płynów i leków, z automatycznie zamykającym się zabezpieczeniem ostrza igły po wyjęciu z kaniuli (z metalowym zatrzaskiem chroniącym ostry koniec igły bezpośrednio po jej usunięciu z naczynia), wykonana z poliuretanu z dodatkowym portem do iniekcji, z 4 wtopionymi paskami kontrastującymi w promieniach RTG, posiadająca komorę z hydrofobową membraną hemostatyczną zintegrowaną z koreczkiem luer-lock, </w:t>
            </w:r>
            <w:r w:rsidRPr="00EE3CC5">
              <w:rPr>
                <w:rFonts w:ascii="Times New Roman" w:eastAsia="Times New Roman" w:hAnsi="Times New Roman" w:cs="Times New Roman"/>
                <w:sz w:val="20"/>
                <w:szCs w:val="20"/>
                <w:lang w:eastAsia="pl-PL"/>
              </w:rPr>
              <w:lastRenderedPageBreak/>
              <w:t>gdzie trzpień zamykający światło kaniuli znajduje się poniżej krawędzi koreczka, skrzydełka zapewniające dobrą stabilizację kaniuli, port boczny umiejscowiony bezpośrednio nad skrzydełkami, mechanizm zabezpieczający przed przypadkowym otwarciem koreczka po obrocie o 180</w:t>
            </w:r>
            <w:r w:rsidRPr="00EE3CC5">
              <w:rPr>
                <w:rFonts w:ascii="Times New Roman" w:eastAsia="Times New Roman" w:hAnsi="Times New Roman" w:cs="Times New Roman"/>
                <w:sz w:val="20"/>
                <w:szCs w:val="20"/>
                <w:vertAlign w:val="superscript"/>
                <w:lang w:eastAsia="pl-PL"/>
              </w:rPr>
              <w:t xml:space="preserve">o </w:t>
            </w:r>
            <w:r w:rsidRPr="00EE3CC5">
              <w:rPr>
                <w:rFonts w:ascii="Times New Roman" w:eastAsia="Times New Roman" w:hAnsi="Times New Roman" w:cs="Times New Roman"/>
                <w:sz w:val="20"/>
                <w:szCs w:val="20"/>
                <w:lang w:eastAsia="pl-PL"/>
              </w:rPr>
              <w:t>aktywowany ruchem obrotowym, nazwa producenta umieszczona w co najmniej dwóch miejscach bezpośrednio na kaniuli, muszą posiadać badania laboratoryjne potwierdzające biokompatybilność materiału z którego są wykonane, sterylizowana EO, międzynarodowy kod kolorów, sterylizowana EO, sterylna; rozmiary: 24G dł.19mm (przepływ 22ml/min); 22G dł. 25mm (przepływ 36ml/min); 20G dł. 25mm (przepływ 65ml/min); 20G dł. 33mm (przepływ 61ml/min); 18G dł. 33mm (przepływ 103ml/min); 18G dł. 45mm (przepływ 96ml/min); 17G dł. 45mm (przepływ 128ml/min); 16G dł.50mm (przepływ 196ml/min); 14G dł. 50m</w:t>
            </w:r>
            <w:r>
              <w:rPr>
                <w:rFonts w:ascii="Times New Roman" w:eastAsia="Times New Roman" w:hAnsi="Times New Roman" w:cs="Times New Roman"/>
                <w:sz w:val="20"/>
                <w:szCs w:val="20"/>
                <w:lang w:eastAsia="pl-PL"/>
              </w:rPr>
              <w:t>m (przepływ 343ml/min), sterylna.</w:t>
            </w:r>
          </w:p>
          <w:p w:rsidR="00EE3CC5" w:rsidRPr="00B24D91" w:rsidRDefault="00EE3CC5" w:rsidP="00A55881">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EE3CC5" w:rsidP="00EE3C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83</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Koreczek do kaniul, jednorazowy, sterylny, posiadający trzpień zamykający światło kaniuli poniżej krawędzi koreczka, pakowany pojedynczo (ten sam producent co kaniule).</w:t>
            </w:r>
          </w:p>
          <w:p w:rsidR="00EE3CC5" w:rsidRPr="00B24D91" w:rsidRDefault="00EE3CC5" w:rsidP="00A55881">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45000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84</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Koreczek 2-funkcyjny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Mandryn zamykający i uszczelniający światło kaniuli w rozmiarach 22-14G (ten sam producent co kaniule).</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86</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87</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EE3CC5" w:rsidP="00A55881">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 xml:space="preserve">Aparaty do infuzji grawitacyjnych, długość komory kroplowej wraz z kolcem nie krótsza niż 120mm, kolec z zintegrowanym filtrem przeciwbakteryjnym i samodomykajacą się klapką, górna część komory twarda, elastyczna wydłużona dolna część komory kroplowej,  oddzielone między sobą opaską ułatwiającą wprowadzenie kolca do pojemnika, 15µm filtr cząsteczkowy, precyzyjny zacisk rolkowy z miejscem na zabezpieczenie i unieruchomienie kolca komory kroplowej po użyciu, miejsce do podwieszenia drenu, sterylizowany promieniami gamma, </w:t>
            </w:r>
            <w:r w:rsidRPr="00EE3CC5">
              <w:rPr>
                <w:rFonts w:ascii="Times New Roman" w:eastAsia="Times New Roman" w:hAnsi="Times New Roman" w:cs="Times New Roman"/>
                <w:sz w:val="20"/>
                <w:szCs w:val="20"/>
                <w:lang w:eastAsia="pl-PL"/>
              </w:rPr>
              <w:lastRenderedPageBreak/>
              <w:t>długość drenu 180cm zakończona końcówką lock, posiada filtr hydrofobowy na końcu drenu, zapobiegający przed wyciekaniem płynu z drenu podczas jego wypełniania, posiada filtr hydrofilny w komorze kroplowej, zabezpieczający przed dostaniem się powietrza do drenu po opróżnieniu komory kroplowej, posiadający zastawkę bezzwrotną, nie zawierający DEHP, sterylny</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88</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Zastawka do dostępu bezigłowego o ergonomicznym kształcie z przeźroczystą obudową, przezierną silikonową membraną zapewniającą łatwą i pewną dezynfekcję miejsca dostępu oraz dobrze widoczną drogę przepływu. Zastawka bez elementów metalowych, zakończona końcówkami luer-lock, posiadająca automatyczny system zapobiegający cofaniu  krwi/leku w kierunku zastawki po odłączeniu strzykawki lub linii infuzyjnej, umożliwiająca stosowanie ponad 200 dostępów, wyrzut pozytywny  0,03ml, odporność ciśnieniowa min 300psi/21 bar, bez lateksu i DEHP, pakowana pojedynczo, sterylna</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89</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EE3CC5" w:rsidP="00A55881">
            <w:pPr>
              <w:spacing w:after="0" w:line="240" w:lineRule="auto"/>
              <w:rPr>
                <w:rFonts w:ascii="Times New Roman" w:eastAsia="Times New Roman" w:hAnsi="Times New Roman" w:cs="Times New Roman"/>
                <w:sz w:val="20"/>
                <w:szCs w:val="20"/>
                <w:lang w:eastAsia="pl-PL"/>
              </w:rPr>
            </w:pPr>
            <w:r w:rsidRPr="00EE3CC5">
              <w:rPr>
                <w:rFonts w:ascii="Times New Roman" w:eastAsia="Times New Roman" w:hAnsi="Times New Roman" w:cs="Times New Roman"/>
                <w:sz w:val="20"/>
                <w:szCs w:val="20"/>
                <w:lang w:eastAsia="pl-PL"/>
              </w:rPr>
              <w:t>Drenik Y z dwoma zastawkami dostępu bezigłowego:  dwie zastawki o ergonomicznym kształcie , zapewniającym pewny uchwyt w palcach i chroniącym przed przypadkowym dotknięciem końcówek w trakcie manipulacji;  zastawki z przezroczystą obudową; z przezierną  silikonową membraną i dobrze widoczną drogą przepływu; z gładką membraną zapewniającą łatwą i pewną dezynfekcję miejsca dostępu; nie posiadająca metalowych elementów; zastawki zakończone końcówkami luer-lock; umożliwiająca stosowanie ponad min 200 dostępów;  zastawki  muszą  posiadać automatyczny system zapobiegający cofaniu się leku/krwi w kierunku zastawki po odłączeniu strzykawki lub linii infuzyjnej;  18 cm drenik Y o małej średnicy (całkowita objętość wypełnienia nie większa niż 0,9 ml),  z dwoma zaciskami  ślizgowymi, połączony na stałe z dwoma zastawkami; zastawki wraz z drenem nie zawierają lateksu i DEHP;  zastawki z drenem pakowane pojedynczo, sterylne</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Korek luer-lock do dezynfekcji zaworów bezigłowych,  z wewnętrzną gąbką nasączoną 70% IPA (izopropyl). Koreczek w opakowaniu gwarantującym sterylność, umożliwiający dezynfekcję zaworów bezigłowych, możliwe długotrwałe zabezpieczenie dostępu bezigłowego do 7 dni, sterylny</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91</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Strzykawka napełniana fabrycznie do przepłukiwania zawierająca chlorek sodu (izotoniczny roztwór NaCl 0,9%) o pojemności 10 ml. Zabezpieczona korkiem zamykającym wejście do strzykawki Luer Lock, zapobiegający przypadkowej  </w:t>
            </w:r>
            <w:r w:rsidRPr="00B24D91">
              <w:rPr>
                <w:rFonts w:ascii="Times New Roman" w:eastAsia="Times New Roman" w:hAnsi="Times New Roman" w:cs="Times New Roman"/>
                <w:sz w:val="20"/>
                <w:szCs w:val="20"/>
                <w:lang w:eastAsia="pl-PL"/>
              </w:rPr>
              <w:lastRenderedPageBreak/>
              <w:t>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2</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Strzykawka napełniana fabrycznie do przepłukiwania zawierająca chlorek sodu (izotoniczny roztwór NaCl 0,9%) o pojemności 5 ml ze zintegrowanym  korkiem do dezynfekcji dostępu bezigłowego. Korek nasączony 70% alkoholem IPA (izopropanol), utrzymujący zdezynfekowaną powierzchnie zaworu do 7 dni. Strzykawka ma posiadać średnicę cylindra odpowiadającą strzykawce o pojemności 10 ml. Zabezpieczona korkiem zamykającym wejście do strzykawki Luer Lock, zapobiegający przypadkowej kontaminacji wejścia do strzykawki. Specjalna budowa tłoka eliminująca napływ krwi do cewnika (zerowy refluks)</w:t>
            </w:r>
            <w:r w:rsidR="003903C9">
              <w:rPr>
                <w:rFonts w:ascii="Times New Roman" w:eastAsia="Times New Roman" w:hAnsi="Times New Roman" w:cs="Times New Roman"/>
                <w:sz w:val="20"/>
                <w:szCs w:val="20"/>
                <w:lang w:eastAsia="pl-PL"/>
              </w:rPr>
              <w:t>.</w:t>
            </w:r>
          </w:p>
          <w:p w:rsidR="003903C9" w:rsidRPr="00B24D91" w:rsidRDefault="003903C9" w:rsidP="00A55881">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3</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sterylny, pakowany pojedynczo.</w:t>
            </w:r>
          </w:p>
          <w:p w:rsidR="003903C9" w:rsidRPr="00B24D91" w:rsidRDefault="003903C9" w:rsidP="00A55881">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94</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z drenem 10 cm, kompatybilny z końcówkami luer-lock, zapewniający szczelność podczas infuzji,  sterylny, pakowany pojedynczo.</w:t>
            </w:r>
          </w:p>
          <w:p w:rsidR="003903C9" w:rsidRPr="00B24D91" w:rsidRDefault="003903C9" w:rsidP="00A55881">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95</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vAlign w:val="center"/>
          </w:tcPr>
          <w:p w:rsidR="00A55881" w:rsidRDefault="00A55881" w:rsidP="00A55881">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jedno ramię kranika zakończone zaworem bezigłowym, sterylny, pakowany pojedynczo</w:t>
            </w:r>
            <w:r w:rsidR="003903C9">
              <w:rPr>
                <w:rFonts w:ascii="Times New Roman" w:eastAsia="Times New Roman" w:hAnsi="Times New Roman" w:cs="Times New Roman"/>
                <w:sz w:val="20"/>
                <w:szCs w:val="20"/>
                <w:lang w:eastAsia="pl-PL"/>
              </w:rPr>
              <w:t>.</w:t>
            </w:r>
          </w:p>
          <w:p w:rsidR="003903C9" w:rsidRPr="00B24D91" w:rsidRDefault="003903C9" w:rsidP="00A55881">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96</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Default="00A55881" w:rsidP="00A55881">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Zestaw do żyły centralnej 3 światłowy 16/1</w:t>
            </w:r>
            <w:r>
              <w:rPr>
                <w:rFonts w:ascii="Times New Roman" w:eastAsia="Times New Roman" w:hAnsi="Times New Roman" w:cs="Times New Roman"/>
                <w:color w:val="000000"/>
                <w:sz w:val="20"/>
                <w:szCs w:val="20"/>
                <w:lang w:eastAsia="pl-PL"/>
              </w:rPr>
              <w:t>8</w:t>
            </w:r>
            <w:r w:rsidRPr="00B24D91">
              <w:rPr>
                <w:rFonts w:ascii="Times New Roman" w:eastAsia="Times New Roman" w:hAnsi="Times New Roman" w:cs="Times New Roman"/>
                <w:color w:val="000000"/>
                <w:sz w:val="20"/>
                <w:szCs w:val="20"/>
                <w:lang w:eastAsia="pl-PL"/>
              </w:rPr>
              <w:t>/18G, prowadnica niklowo tytanowa; dł. cewnika 15 cm, zakładanie prowadnicy bez odłączania strzykawki; końcówki poszczególnych kanałów zabezpieczone dostępami bezigłowymi, możliwość identyfikacji położenia końcówki cewnika za pomocą EKG.</w:t>
            </w:r>
          </w:p>
          <w:p w:rsidR="003903C9" w:rsidRPr="00B24D91" w:rsidRDefault="003903C9" w:rsidP="00A55881">
            <w:pPr>
              <w:spacing w:after="0" w:line="240" w:lineRule="auto"/>
              <w:jc w:val="both"/>
              <w:rPr>
                <w:rFonts w:ascii="Times New Roman" w:eastAsia="Times New Roman" w:hAnsi="Times New Roman" w:cs="Times New Roman"/>
                <w:color w:val="000000"/>
                <w:sz w:val="20"/>
                <w:szCs w:val="20"/>
                <w:lang w:eastAsia="pl-PL"/>
              </w:rPr>
            </w:pP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97</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Default="00A55881" w:rsidP="00A55881">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Zestaw do żyły centralnej 3 światłowy 16/1</w:t>
            </w:r>
            <w:r>
              <w:rPr>
                <w:rFonts w:ascii="Times New Roman" w:eastAsia="Times New Roman" w:hAnsi="Times New Roman" w:cs="Times New Roman"/>
                <w:color w:val="000000"/>
                <w:sz w:val="20"/>
                <w:szCs w:val="20"/>
                <w:lang w:eastAsia="pl-PL"/>
              </w:rPr>
              <w:t>8</w:t>
            </w:r>
            <w:r w:rsidRPr="00B24D91">
              <w:rPr>
                <w:rFonts w:ascii="Times New Roman" w:eastAsia="Times New Roman" w:hAnsi="Times New Roman" w:cs="Times New Roman"/>
                <w:color w:val="000000"/>
                <w:sz w:val="20"/>
                <w:szCs w:val="20"/>
                <w:lang w:eastAsia="pl-PL"/>
              </w:rPr>
              <w:t>/18G, prowadnica niklowo tytanowa; dł. cewnika 20 cm, zakładanie prowadnicy bez odłączania strzykawki; końcówki poszczególnych kanałów zabezpieczone dostępami bezigłowymi, możliwość identyfikacji położenia końcówki cewnika za pomocą EKG.</w:t>
            </w:r>
          </w:p>
          <w:p w:rsidR="003903C9" w:rsidRPr="00B24D91" w:rsidRDefault="003903C9" w:rsidP="00A55881">
            <w:pPr>
              <w:spacing w:after="0" w:line="240" w:lineRule="auto"/>
              <w:jc w:val="both"/>
              <w:rPr>
                <w:rFonts w:ascii="Times New Roman" w:eastAsia="Times New Roman" w:hAnsi="Times New Roman" w:cs="Times New Roman"/>
                <w:color w:val="000000"/>
                <w:sz w:val="20"/>
                <w:szCs w:val="20"/>
                <w:lang w:eastAsia="pl-PL"/>
              </w:rPr>
            </w:pP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98</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3903C9">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Zestaw do żyły centralnej 3 światłowy 16/1</w:t>
            </w:r>
            <w:r>
              <w:rPr>
                <w:rFonts w:ascii="Times New Roman" w:eastAsia="Times New Roman" w:hAnsi="Times New Roman" w:cs="Times New Roman"/>
                <w:color w:val="000000"/>
                <w:sz w:val="20"/>
                <w:szCs w:val="20"/>
                <w:lang w:eastAsia="pl-PL"/>
              </w:rPr>
              <w:t>8</w:t>
            </w:r>
            <w:r w:rsidRPr="00B24D91">
              <w:rPr>
                <w:rFonts w:ascii="Times New Roman" w:eastAsia="Times New Roman" w:hAnsi="Times New Roman" w:cs="Times New Roman"/>
                <w:color w:val="000000"/>
                <w:sz w:val="20"/>
                <w:szCs w:val="20"/>
                <w:lang w:eastAsia="pl-PL"/>
              </w:rPr>
              <w:t>/18G,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99</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Zestaw do nakłucia jamy opłucnej: cienkościenna kaniula z krótkim szlifem, igła średnicy 1,8 mm, długość 80 mm, dren łączący z końcówką lock, strzykawka trzyczęściowa lock 60 ml worek 2,0 l, zastawka bezzwrotna.</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Igła do z</w:t>
            </w:r>
            <w:r w:rsidR="003903C9">
              <w:rPr>
                <w:rFonts w:ascii="Times New Roman" w:eastAsia="Times New Roman" w:hAnsi="Times New Roman" w:cs="Times New Roman"/>
                <w:color w:val="000000"/>
                <w:sz w:val="20"/>
                <w:szCs w:val="20"/>
                <w:lang w:eastAsia="pl-PL"/>
              </w:rPr>
              <w:t>nieczulenia Pencil Point 25Gx88</w:t>
            </w:r>
            <w:r w:rsidRPr="00B24D91">
              <w:rPr>
                <w:rFonts w:ascii="Times New Roman" w:eastAsia="Times New Roman" w:hAnsi="Times New Roman" w:cs="Times New Roman"/>
                <w:color w:val="000000"/>
                <w:sz w:val="20"/>
                <w:szCs w:val="20"/>
                <w:lang w:eastAsia="pl-PL"/>
              </w:rPr>
              <w:t>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101</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Igła do znieczulenia Pencil Point 25Gx103mm: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102</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Igła do znieczulenia Pencil Point 27Gx88mm: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103</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Igła do znieczulenia Pencil Point 27Gx103mm: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104</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Zestaw do zo: strzykawka niskooporowa lor. Cewnik dł. 100 cm; trzy otwory boczne miękka końcówka; igła Tuochy 18G; zatrzaskowy łącznik do cewnika; filtr zewnątrzoponowy, system mocowania filtra do skóry pacjenta, etykieta identyfikacyjna.</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C05DB6">
        <w:trPr>
          <w:trHeight w:val="397"/>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105</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Strzykawka lor (ten sam producent co zestaw zo).</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400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C05DB6">
        <w:trPr>
          <w:trHeight w:val="377"/>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106</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Igła Tuocha 120 mm (ten sam producent co zestaw zo).</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C05DB6">
        <w:trPr>
          <w:trHeight w:val="385"/>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107</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Igła Tuocha 80 mm (ten sam producent co zestaw zo).</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A419E">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108</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Przyrząd do przetaczania krwi z worków: specjalne umiejscowienie filtra zapobiegające powstawanie pęcherzyków powietrza, powierzchnia filtra 10cm</w:t>
            </w:r>
            <w:r w:rsidRPr="00B24D91">
              <w:rPr>
                <w:rFonts w:ascii="Times New Roman" w:eastAsia="Times New Roman" w:hAnsi="Times New Roman" w:cs="Times New Roman"/>
                <w:color w:val="000000"/>
                <w:sz w:val="20"/>
                <w:szCs w:val="20"/>
                <w:vertAlign w:val="superscript"/>
                <w:lang w:eastAsia="pl-PL"/>
              </w:rPr>
              <w:t>2</w:t>
            </w:r>
            <w:r w:rsidRPr="00B24D91">
              <w:rPr>
                <w:rFonts w:ascii="Times New Roman" w:eastAsia="Times New Roman" w:hAnsi="Times New Roman" w:cs="Times New Roman"/>
                <w:color w:val="000000"/>
                <w:sz w:val="20"/>
                <w:szCs w:val="20"/>
                <w:lang w:eastAsia="pl-PL"/>
              </w:rPr>
              <w:t xml:space="preserve">, wielkość oczka filtru 200um, górna część komory twarda, dolna elastyczna , precyzyjny zacisk rolkowy z miejscem na unieruchomienie i </w:t>
            </w:r>
            <w:r w:rsidRPr="00B24D91">
              <w:rPr>
                <w:rFonts w:ascii="Times New Roman" w:eastAsia="Times New Roman" w:hAnsi="Times New Roman" w:cs="Times New Roman"/>
                <w:color w:val="000000"/>
                <w:sz w:val="20"/>
                <w:szCs w:val="20"/>
                <w:lang w:eastAsia="pl-PL"/>
              </w:rPr>
              <w:lastRenderedPageBreak/>
              <w:t>osłonięcie kolca po użyciu. Zestaw nie może posiadać dopowietrznika.</w:t>
            </w: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lastRenderedPageBreak/>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607F5C">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109</w:t>
            </w:r>
            <w:r w:rsidRPr="00B24D91">
              <w:rPr>
                <w:rFonts w:ascii="Times New Roman" w:eastAsia="Times New Roman" w:hAnsi="Times New Roman" w:cs="Times New Roman"/>
                <w:sz w:val="20"/>
                <w:szCs w:val="20"/>
                <w:lang w:eastAsia="pl-PL"/>
              </w:rPr>
              <w:t>.</w:t>
            </w:r>
          </w:p>
        </w:tc>
        <w:tc>
          <w:tcPr>
            <w:tcW w:w="5346" w:type="dxa"/>
            <w:tcBorders>
              <w:bottom w:val="single" w:sz="4" w:space="0" w:color="00000A"/>
              <w:right w:val="single" w:sz="4" w:space="0" w:color="000001"/>
            </w:tcBorders>
            <w:shd w:val="clear" w:color="auto" w:fill="auto"/>
          </w:tcPr>
          <w:p w:rsidR="00A55881" w:rsidRDefault="00A55881" w:rsidP="00A55881">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Zestaw do pomiaru diurezy godzinowej dren łączący 170cm; bezigłowy port na drenie do pobierania próbek; połączenie drenu z komorą zapobiegające zamknięciu światła drenu; sztywna plastikowa komora 50</w:t>
            </w:r>
            <w:r w:rsidR="003903C9">
              <w:rPr>
                <w:rFonts w:ascii="Times New Roman" w:eastAsia="Times New Roman" w:hAnsi="Times New Roman" w:cs="Times New Roman"/>
                <w:color w:val="000000"/>
                <w:sz w:val="20"/>
                <w:szCs w:val="20"/>
                <w:lang w:eastAsia="pl-PL"/>
              </w:rPr>
              <w:t>0ml z dokładną i czytelną skalą</w:t>
            </w:r>
            <w:r w:rsidRPr="00B24D91">
              <w:rPr>
                <w:rFonts w:ascii="Times New Roman" w:eastAsia="Times New Roman" w:hAnsi="Times New Roman" w:cs="Times New Roman"/>
                <w:color w:val="000000"/>
                <w:sz w:val="20"/>
                <w:szCs w:val="20"/>
                <w:lang w:eastAsia="pl-PL"/>
              </w:rPr>
              <w:t>; dwa filtry w komorze; zabezpieczenie zastawką antyrefluksową przed cofaniem moczu z komory; łatwe mocowanie do ramy łóżka; zacisk ślizgowy na drenie; zawory spustowe w komorze zestawu i w dolnej części worka.</w:t>
            </w:r>
          </w:p>
          <w:p w:rsidR="003903C9" w:rsidRPr="00B24D91" w:rsidRDefault="003903C9" w:rsidP="00A55881">
            <w:pPr>
              <w:spacing w:after="0" w:line="240" w:lineRule="auto"/>
              <w:rPr>
                <w:rFonts w:ascii="Times New Roman" w:eastAsia="Times New Roman" w:hAnsi="Times New Roman" w:cs="Times New Roman"/>
                <w:color w:val="000000"/>
                <w:sz w:val="20"/>
                <w:szCs w:val="20"/>
                <w:lang w:eastAsia="pl-PL"/>
              </w:rPr>
            </w:pPr>
          </w:p>
        </w:tc>
        <w:tc>
          <w:tcPr>
            <w:tcW w:w="9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center"/>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A55881" w:rsidRPr="00B24D91" w:rsidRDefault="00A55881" w:rsidP="00A55881">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40</w:t>
            </w:r>
          </w:p>
        </w:tc>
        <w:tc>
          <w:tcPr>
            <w:tcW w:w="940"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54302D">
        <w:trPr>
          <w:trHeight w:val="560"/>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10867" w:type="dxa"/>
            <w:gridSpan w:val="7"/>
            <w:tcBorders>
              <w:left w:val="single" w:sz="4" w:space="0" w:color="000001"/>
              <w:bottom w:val="single" w:sz="4" w:space="0" w:color="00000A"/>
              <w:right w:val="single" w:sz="4" w:space="0" w:color="000001"/>
            </w:tcBorders>
            <w:shd w:val="clear" w:color="auto" w:fill="auto"/>
            <w:tcMar>
              <w:left w:w="65" w:type="dxa"/>
            </w:tcMar>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r w:rsidRPr="00B24D91">
              <w:rPr>
                <w:rFonts w:ascii="Times New Roman" w:eastAsia="Times New Roman" w:hAnsi="Times New Roman" w:cs="Times New Roman"/>
                <w:b/>
                <w:bCs/>
                <w:color w:val="000000"/>
                <w:sz w:val="20"/>
                <w:szCs w:val="20"/>
                <w:lang w:eastAsia="pl-PL"/>
              </w:rPr>
              <w:t>RAZEM</w:t>
            </w:r>
          </w:p>
        </w:tc>
        <w:tc>
          <w:tcPr>
            <w:tcW w:w="1002" w:type="dxa"/>
            <w:tcBorders>
              <w:bottom w:val="single" w:sz="4" w:space="0" w:color="00000A"/>
              <w:right w:val="single" w:sz="4" w:space="0" w:color="000001"/>
            </w:tcBorders>
            <w:shd w:val="clear" w:color="auto" w:fill="auto"/>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A55881" w:rsidRPr="00B24D91" w:rsidRDefault="00A55881" w:rsidP="00A55881">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00000A"/>
              <w:left w:val="single" w:sz="4" w:space="0" w:color="00000A"/>
            </w:tcBorders>
            <w:shd w:val="clear" w:color="auto" w:fill="auto"/>
            <w:tcMar>
              <w:left w:w="65" w:type="dxa"/>
            </w:tcMar>
            <w:vAlign w:val="center"/>
          </w:tcPr>
          <w:p w:rsidR="00A55881" w:rsidRPr="00B24D91" w:rsidRDefault="00A55881" w:rsidP="00A55881">
            <w:pPr>
              <w:spacing w:after="0" w:line="240" w:lineRule="auto"/>
              <w:jc w:val="center"/>
              <w:rPr>
                <w:rFonts w:ascii="Times New Roman" w:eastAsia="Times New Roman" w:hAnsi="Times New Roman" w:cs="Times New Roman"/>
                <w:sz w:val="20"/>
                <w:szCs w:val="20"/>
                <w:lang w:eastAsia="pl-PL"/>
              </w:rPr>
            </w:pPr>
          </w:p>
        </w:tc>
      </w:tr>
      <w:tr w:rsidR="00A55881" w:rsidRPr="00B24D91" w:rsidTr="00607F5C">
        <w:trPr>
          <w:trHeight w:val="255"/>
        </w:trPr>
        <w:tc>
          <w:tcPr>
            <w:tcW w:w="146" w:type="dxa"/>
            <w:shd w:val="clear" w:color="auto" w:fill="auto"/>
          </w:tcPr>
          <w:p w:rsidR="00A55881" w:rsidRPr="00B24D91" w:rsidRDefault="00A55881" w:rsidP="00A55881">
            <w:pPr>
              <w:spacing w:after="0" w:line="240" w:lineRule="auto"/>
              <w:rPr>
                <w:rFonts w:ascii="Times New Roman" w:eastAsia="Calibri" w:hAnsi="Times New Roman" w:cs="Times New Roman"/>
                <w:sz w:val="20"/>
                <w:szCs w:val="20"/>
              </w:rPr>
            </w:pPr>
          </w:p>
        </w:tc>
        <w:tc>
          <w:tcPr>
            <w:tcW w:w="14551" w:type="dxa"/>
            <w:gridSpan w:val="10"/>
            <w:shd w:val="clear" w:color="auto" w:fill="auto"/>
            <w:vAlign w:val="center"/>
          </w:tcPr>
          <w:p w:rsidR="00A55881" w:rsidRPr="00B24D91" w:rsidRDefault="00A55881" w:rsidP="00A55881">
            <w:pPr>
              <w:spacing w:after="0" w:line="240" w:lineRule="auto"/>
              <w:rPr>
                <w:rFonts w:ascii="Times New Roman" w:eastAsia="Times New Roman" w:hAnsi="Times New Roman" w:cs="Times New Roman"/>
                <w:bCs/>
                <w:sz w:val="20"/>
                <w:szCs w:val="20"/>
                <w:lang w:eastAsia="pl-PL"/>
              </w:rPr>
            </w:pPr>
          </w:p>
        </w:tc>
      </w:tr>
    </w:tbl>
    <w:p w:rsidR="009312A3" w:rsidRPr="00B24D91" w:rsidRDefault="009312A3" w:rsidP="0096501A">
      <w:pPr>
        <w:spacing w:after="0" w:line="240" w:lineRule="auto"/>
        <w:rPr>
          <w:rFonts w:ascii="Times New Roman" w:eastAsia="Times New Roman" w:hAnsi="Times New Roman" w:cs="Times New Roman"/>
          <w:b/>
          <w:sz w:val="20"/>
          <w:szCs w:val="20"/>
          <w:lang w:eastAsia="pl-PL"/>
        </w:rPr>
      </w:pPr>
    </w:p>
    <w:tbl>
      <w:tblPr>
        <w:tblW w:w="15865" w:type="dxa"/>
        <w:tblCellMar>
          <w:left w:w="70" w:type="dxa"/>
          <w:right w:w="70" w:type="dxa"/>
        </w:tblCellMar>
        <w:tblLook w:val="04A0" w:firstRow="1" w:lastRow="0" w:firstColumn="1" w:lastColumn="0" w:noHBand="0" w:noVBand="1"/>
      </w:tblPr>
      <w:tblGrid>
        <w:gridCol w:w="14669"/>
        <w:gridCol w:w="146"/>
        <w:gridCol w:w="160"/>
        <w:gridCol w:w="160"/>
        <w:gridCol w:w="146"/>
        <w:gridCol w:w="146"/>
        <w:gridCol w:w="146"/>
        <w:gridCol w:w="146"/>
        <w:gridCol w:w="146"/>
      </w:tblGrid>
      <w:tr w:rsidR="009312A3" w:rsidRPr="00B24D91" w:rsidTr="005A419E">
        <w:trPr>
          <w:trHeight w:val="255"/>
        </w:trPr>
        <w:tc>
          <w:tcPr>
            <w:tcW w:w="14669"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Poz. 28 – 30, 35 - dołączyć oświadczenie o zastosowanym plastyfikatorze i załącznik do oświadczenia w postaci „Karty charakterystyki bezpieczeństwa produktu chemicznego”. „Karta” ta musi zawierać wyszczególnione składniki, w tym również plastyfikatora.</w:t>
            </w:r>
          </w:p>
          <w:p w:rsidR="009312A3" w:rsidRPr="00B24D91"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Ze względu na szczelność połączeń i wykluczenie zainfekowania systemu, wymaga si</w:t>
            </w:r>
            <w:r w:rsidR="003903C9">
              <w:rPr>
                <w:rFonts w:ascii="Times New Roman" w:eastAsia="Times New Roman" w:hAnsi="Times New Roman" w:cs="Times New Roman"/>
                <w:sz w:val="20"/>
                <w:szCs w:val="20"/>
                <w:lang w:eastAsia="ar-SA"/>
              </w:rPr>
              <w:t>ę aby produkty w pozycji 79 – 95</w:t>
            </w:r>
            <w:r w:rsidRPr="00B24D91">
              <w:rPr>
                <w:rFonts w:ascii="Times New Roman" w:eastAsia="Times New Roman" w:hAnsi="Times New Roman" w:cs="Times New Roman"/>
                <w:sz w:val="20"/>
                <w:szCs w:val="20"/>
                <w:lang w:eastAsia="ar-SA"/>
              </w:rPr>
              <w:t xml:space="preserve"> były kompatybilne ze sobą. </w:t>
            </w:r>
          </w:p>
          <w:p w:rsidR="009312A3" w:rsidRPr="00B24D91" w:rsidRDefault="009312A3" w:rsidP="0096501A">
            <w:pPr>
              <w:tabs>
                <w:tab w:val="left" w:pos="13467"/>
              </w:tabs>
              <w:suppressAutoHyphens/>
              <w:spacing w:after="0" w:line="240" w:lineRule="auto"/>
              <w:rPr>
                <w:rFonts w:ascii="Times New Roman" w:eastAsia="Times New Roman" w:hAnsi="Times New Roman" w:cs="Times New Roman"/>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9312A3" w:rsidRPr="00B24D91" w:rsidTr="005A419E">
              <w:trPr>
                <w:trHeight w:val="1408"/>
              </w:trPr>
              <w:tc>
                <w:tcPr>
                  <w:tcW w:w="14474" w:type="dxa"/>
                  <w:shd w:val="clear" w:color="auto" w:fill="auto"/>
                  <w:vAlign w:val="center"/>
                </w:tcPr>
                <w:p w:rsidR="009312A3" w:rsidRPr="00B24D91" w:rsidRDefault="009312A3" w:rsidP="0096501A">
                  <w:pPr>
                    <w:spacing w:after="0" w:line="240" w:lineRule="auto"/>
                    <w:rPr>
                      <w:rFonts w:ascii="Times New Roman" w:eastAsia="Times New Roman" w:hAnsi="Times New Roman" w:cs="Times New Roman"/>
                      <w:b/>
                      <w:bCs/>
                      <w:sz w:val="20"/>
                      <w:szCs w:val="20"/>
                      <w:lang w:eastAsia="pl-PL"/>
                    </w:rPr>
                  </w:pPr>
                  <w:r w:rsidRPr="00B24D91">
                    <w:rPr>
                      <w:rFonts w:ascii="Times New Roman" w:eastAsia="Times New Roman" w:hAnsi="Times New Roman" w:cs="Times New Roman"/>
                      <w:b/>
                      <w:bCs/>
                      <w:sz w:val="20"/>
                      <w:szCs w:val="20"/>
                      <w:lang w:eastAsia="pl-PL"/>
                    </w:rPr>
                    <w:t>Zamawiający zastrzega  zakup mniejszych ilości niż podane w pakiecie.</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Wykonawca oświadcza, że zaoferowany  przez niego asortyment  posiada wymagane  deklaracje zgodności CE, normy, ulotki informacyjne, </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karty katalogowe, wpis lub zgłoszenie do Rejestru Wyrobów Medycznych  (jeżeli jest wymagany) i udostępni je  na każde żądanie  </w:t>
                  </w:r>
                </w:p>
                <w:p w:rsidR="009312A3" w:rsidRPr="00B24D91" w:rsidRDefault="009312A3"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Zamawiającego.</w:t>
                  </w:r>
                </w:p>
                <w:p w:rsidR="009312A3" w:rsidRPr="00B24D91" w:rsidRDefault="009312A3"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 xml:space="preserve">Zamawiający w celu weryfikacji zaoferowanego asortymentu z wymaganiami SIWZ zastrzega sobie możliwość wezwania </w:t>
                  </w:r>
                </w:p>
                <w:p w:rsidR="009312A3" w:rsidRPr="00B24D91" w:rsidRDefault="009312A3"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Zamawiającego do złożenia próbek z poszczególnych pozycji na każdym etapie postępowania przetargowego.</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pl-PL"/>
                    </w:rPr>
                  </w:pPr>
                </w:p>
              </w:tc>
            </w:tr>
          </w:tbl>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brutto zamówienia (cyfrowo i słownie):   ………………………………………………………………………………………</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netto zamówienia: (cyfrowo i słownie):   …………………………………………………………………………………………</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Podatek VAT ……………zł słownie: ………………………………………………………………………………………………………</w:t>
            </w: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p>
          <w:p w:rsidR="009312A3" w:rsidRPr="00B24D91" w:rsidRDefault="009312A3"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 xml:space="preserve">                                                                                                                                                  ……………………………………………….</w:t>
            </w:r>
          </w:p>
          <w:p w:rsidR="005A419E" w:rsidRPr="00B24D91" w:rsidRDefault="009312A3" w:rsidP="00633997">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 xml:space="preserve">                                                                                                                                                 (podpis upoważnionego przedstawiciela wykonawcy)</w:t>
            </w: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9312A3" w:rsidRPr="00B24D91" w:rsidRDefault="009312A3" w:rsidP="0096501A">
            <w:pPr>
              <w:spacing w:after="0" w:line="240" w:lineRule="auto"/>
              <w:rPr>
                <w:rFonts w:ascii="Times New Roman" w:eastAsia="Times New Roman" w:hAnsi="Times New Roman" w:cs="Times New Roman"/>
                <w:sz w:val="20"/>
                <w:szCs w:val="20"/>
                <w:lang w:eastAsia="pl-PL"/>
              </w:rPr>
            </w:pPr>
          </w:p>
        </w:tc>
      </w:tr>
    </w:tbl>
    <w:p w:rsidR="006B0C71" w:rsidRPr="00B24D91" w:rsidRDefault="006B0C71" w:rsidP="0096501A">
      <w:pPr>
        <w:suppressAutoHyphens/>
        <w:spacing w:after="0" w:line="240" w:lineRule="auto"/>
        <w:rPr>
          <w:rFonts w:ascii="Times New Roman" w:eastAsia="Times New Roman" w:hAnsi="Times New Roman" w:cs="Times New Roman"/>
          <w:b/>
          <w:sz w:val="20"/>
          <w:szCs w:val="20"/>
          <w:lang w:eastAsia="ar-SA"/>
        </w:rPr>
      </w:pPr>
    </w:p>
    <w:p w:rsidR="000C1DA6" w:rsidRPr="00B24D91" w:rsidRDefault="000C1DA6" w:rsidP="0096501A">
      <w:pPr>
        <w:suppressAutoHyphens/>
        <w:spacing w:after="0" w:line="240" w:lineRule="auto"/>
        <w:rPr>
          <w:rFonts w:ascii="Times New Roman" w:eastAsia="Times New Roman" w:hAnsi="Times New Roman" w:cs="Times New Roman"/>
          <w:b/>
          <w:sz w:val="20"/>
          <w:szCs w:val="20"/>
          <w:lang w:eastAsia="ar-SA"/>
        </w:rPr>
      </w:pPr>
    </w:p>
    <w:p w:rsidR="000C1DA6" w:rsidRPr="00B24D91" w:rsidRDefault="000C1DA6" w:rsidP="0096501A">
      <w:pPr>
        <w:suppressAutoHyphens/>
        <w:spacing w:after="0" w:line="240" w:lineRule="auto"/>
        <w:rPr>
          <w:rFonts w:ascii="Times New Roman" w:eastAsia="Times New Roman" w:hAnsi="Times New Roman" w:cs="Times New Roman"/>
          <w:b/>
          <w:sz w:val="20"/>
          <w:szCs w:val="20"/>
          <w:lang w:eastAsia="ar-SA"/>
        </w:rPr>
      </w:pPr>
    </w:p>
    <w:sectPr w:rsidR="000C1DA6" w:rsidRPr="00B24D91" w:rsidSect="00182D5D">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01" w:rsidRDefault="00E45501" w:rsidP="00861732">
      <w:pPr>
        <w:spacing w:after="0" w:line="240" w:lineRule="auto"/>
      </w:pPr>
      <w:r>
        <w:separator/>
      </w:r>
    </w:p>
  </w:endnote>
  <w:endnote w:type="continuationSeparator" w:id="0">
    <w:p w:rsidR="00E45501" w:rsidRDefault="00E45501" w:rsidP="008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72036"/>
      <w:docPartObj>
        <w:docPartGallery w:val="Page Numbers (Bottom of Page)"/>
        <w:docPartUnique/>
      </w:docPartObj>
    </w:sdtPr>
    <w:sdtEndPr/>
    <w:sdtContent>
      <w:p w:rsidR="00063258" w:rsidRDefault="00063258">
        <w:pPr>
          <w:pStyle w:val="Stopka"/>
          <w:jc w:val="center"/>
        </w:pPr>
        <w:r>
          <w:fldChar w:fldCharType="begin"/>
        </w:r>
        <w:r>
          <w:instrText>PAGE   \* MERGEFORMAT</w:instrText>
        </w:r>
        <w:r>
          <w:fldChar w:fldCharType="separate"/>
        </w:r>
        <w:r w:rsidR="006E7C84">
          <w:rPr>
            <w:noProof/>
          </w:rPr>
          <w:t>2</w:t>
        </w:r>
        <w:r>
          <w:fldChar w:fldCharType="end"/>
        </w:r>
      </w:p>
    </w:sdtContent>
  </w:sdt>
  <w:p w:rsidR="00063258" w:rsidRDefault="000632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01" w:rsidRDefault="00E45501" w:rsidP="00861732">
      <w:pPr>
        <w:spacing w:after="0" w:line="240" w:lineRule="auto"/>
      </w:pPr>
      <w:r>
        <w:separator/>
      </w:r>
    </w:p>
  </w:footnote>
  <w:footnote w:type="continuationSeparator" w:id="0">
    <w:p w:rsidR="00E45501" w:rsidRDefault="00E45501" w:rsidP="00861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B"/>
    <w:rsid w:val="00002103"/>
    <w:rsid w:val="0000243B"/>
    <w:rsid w:val="00010A7B"/>
    <w:rsid w:val="000333E7"/>
    <w:rsid w:val="00043298"/>
    <w:rsid w:val="00063258"/>
    <w:rsid w:val="000721CF"/>
    <w:rsid w:val="00083D14"/>
    <w:rsid w:val="000861EF"/>
    <w:rsid w:val="000948AB"/>
    <w:rsid w:val="000A584D"/>
    <w:rsid w:val="000C1DA6"/>
    <w:rsid w:val="000C62D3"/>
    <w:rsid w:val="000D023E"/>
    <w:rsid w:val="000E33A4"/>
    <w:rsid w:val="000F1FEE"/>
    <w:rsid w:val="001076ED"/>
    <w:rsid w:val="00107B7B"/>
    <w:rsid w:val="0012020E"/>
    <w:rsid w:val="00123358"/>
    <w:rsid w:val="001512A4"/>
    <w:rsid w:val="001660FB"/>
    <w:rsid w:val="00176AB9"/>
    <w:rsid w:val="00182D5D"/>
    <w:rsid w:val="001929BE"/>
    <w:rsid w:val="001A45D3"/>
    <w:rsid w:val="00200164"/>
    <w:rsid w:val="002008B7"/>
    <w:rsid w:val="00224012"/>
    <w:rsid w:val="00254839"/>
    <w:rsid w:val="002A5894"/>
    <w:rsid w:val="002E6B93"/>
    <w:rsid w:val="00304A0D"/>
    <w:rsid w:val="0033324D"/>
    <w:rsid w:val="0034523F"/>
    <w:rsid w:val="003507DA"/>
    <w:rsid w:val="00364FF7"/>
    <w:rsid w:val="00376831"/>
    <w:rsid w:val="0038014A"/>
    <w:rsid w:val="003813C5"/>
    <w:rsid w:val="003903C9"/>
    <w:rsid w:val="003C288D"/>
    <w:rsid w:val="003D1351"/>
    <w:rsid w:val="003D729E"/>
    <w:rsid w:val="004608D8"/>
    <w:rsid w:val="00463939"/>
    <w:rsid w:val="00487A1B"/>
    <w:rsid w:val="00490AE1"/>
    <w:rsid w:val="00495A70"/>
    <w:rsid w:val="00495AEE"/>
    <w:rsid w:val="004A704A"/>
    <w:rsid w:val="004B41F7"/>
    <w:rsid w:val="004B744A"/>
    <w:rsid w:val="004C0FC8"/>
    <w:rsid w:val="004D1877"/>
    <w:rsid w:val="004E2C4C"/>
    <w:rsid w:val="0050059F"/>
    <w:rsid w:val="00501FD9"/>
    <w:rsid w:val="005074D6"/>
    <w:rsid w:val="00517FCB"/>
    <w:rsid w:val="00524B29"/>
    <w:rsid w:val="005266AC"/>
    <w:rsid w:val="0054244F"/>
    <w:rsid w:val="0054302D"/>
    <w:rsid w:val="00550738"/>
    <w:rsid w:val="00550DC1"/>
    <w:rsid w:val="005604C1"/>
    <w:rsid w:val="0056319C"/>
    <w:rsid w:val="00570749"/>
    <w:rsid w:val="00574431"/>
    <w:rsid w:val="005A419E"/>
    <w:rsid w:val="005C3188"/>
    <w:rsid w:val="005D5849"/>
    <w:rsid w:val="005F4E80"/>
    <w:rsid w:val="00607F5C"/>
    <w:rsid w:val="00633997"/>
    <w:rsid w:val="00636264"/>
    <w:rsid w:val="00655CFA"/>
    <w:rsid w:val="00663784"/>
    <w:rsid w:val="006644E2"/>
    <w:rsid w:val="00683C2A"/>
    <w:rsid w:val="006844CF"/>
    <w:rsid w:val="006A7170"/>
    <w:rsid w:val="006B0C71"/>
    <w:rsid w:val="006B503D"/>
    <w:rsid w:val="006B563F"/>
    <w:rsid w:val="006C560A"/>
    <w:rsid w:val="006D5417"/>
    <w:rsid w:val="006E6E31"/>
    <w:rsid w:val="006E7C84"/>
    <w:rsid w:val="00700E5E"/>
    <w:rsid w:val="00723A79"/>
    <w:rsid w:val="007259B0"/>
    <w:rsid w:val="0073352E"/>
    <w:rsid w:val="00737397"/>
    <w:rsid w:val="00760868"/>
    <w:rsid w:val="0078035F"/>
    <w:rsid w:val="007B5E81"/>
    <w:rsid w:val="007C37AC"/>
    <w:rsid w:val="007D47D4"/>
    <w:rsid w:val="007E1EAE"/>
    <w:rsid w:val="007F0EC7"/>
    <w:rsid w:val="007F1ADC"/>
    <w:rsid w:val="007F660C"/>
    <w:rsid w:val="007F72C9"/>
    <w:rsid w:val="008051E0"/>
    <w:rsid w:val="00826CE5"/>
    <w:rsid w:val="00851B6C"/>
    <w:rsid w:val="00853256"/>
    <w:rsid w:val="0085789B"/>
    <w:rsid w:val="00861087"/>
    <w:rsid w:val="00861732"/>
    <w:rsid w:val="00863E34"/>
    <w:rsid w:val="008655BD"/>
    <w:rsid w:val="00884D74"/>
    <w:rsid w:val="00886878"/>
    <w:rsid w:val="008A4BA6"/>
    <w:rsid w:val="008A612E"/>
    <w:rsid w:val="008C0E7A"/>
    <w:rsid w:val="008D0DCE"/>
    <w:rsid w:val="008D79CE"/>
    <w:rsid w:val="00911559"/>
    <w:rsid w:val="00912409"/>
    <w:rsid w:val="009312A3"/>
    <w:rsid w:val="00936539"/>
    <w:rsid w:val="00943C70"/>
    <w:rsid w:val="0094593F"/>
    <w:rsid w:val="00947B81"/>
    <w:rsid w:val="00960AC3"/>
    <w:rsid w:val="0096501A"/>
    <w:rsid w:val="0099142B"/>
    <w:rsid w:val="009A7B96"/>
    <w:rsid w:val="009B64BE"/>
    <w:rsid w:val="009D77C9"/>
    <w:rsid w:val="009E2605"/>
    <w:rsid w:val="009E3757"/>
    <w:rsid w:val="009F016D"/>
    <w:rsid w:val="00A04749"/>
    <w:rsid w:val="00A17721"/>
    <w:rsid w:val="00A43C0D"/>
    <w:rsid w:val="00A44BBE"/>
    <w:rsid w:val="00A472C5"/>
    <w:rsid w:val="00A54CD0"/>
    <w:rsid w:val="00A55881"/>
    <w:rsid w:val="00A8573A"/>
    <w:rsid w:val="00A90258"/>
    <w:rsid w:val="00A90936"/>
    <w:rsid w:val="00A90F7A"/>
    <w:rsid w:val="00A915A9"/>
    <w:rsid w:val="00A9574F"/>
    <w:rsid w:val="00AA6075"/>
    <w:rsid w:val="00AB2E83"/>
    <w:rsid w:val="00AD2DD0"/>
    <w:rsid w:val="00AE6FB5"/>
    <w:rsid w:val="00B04E90"/>
    <w:rsid w:val="00B24D91"/>
    <w:rsid w:val="00B2764F"/>
    <w:rsid w:val="00B30651"/>
    <w:rsid w:val="00B32851"/>
    <w:rsid w:val="00B41E05"/>
    <w:rsid w:val="00B61E3C"/>
    <w:rsid w:val="00B64AB7"/>
    <w:rsid w:val="00B653E7"/>
    <w:rsid w:val="00B663DA"/>
    <w:rsid w:val="00B84812"/>
    <w:rsid w:val="00B870B7"/>
    <w:rsid w:val="00B9193A"/>
    <w:rsid w:val="00BA6D7E"/>
    <w:rsid w:val="00BB6436"/>
    <w:rsid w:val="00BC1FF2"/>
    <w:rsid w:val="00BC7494"/>
    <w:rsid w:val="00C05DB6"/>
    <w:rsid w:val="00C33F71"/>
    <w:rsid w:val="00C3609B"/>
    <w:rsid w:val="00C71E54"/>
    <w:rsid w:val="00C85997"/>
    <w:rsid w:val="00C900BF"/>
    <w:rsid w:val="00C92BAF"/>
    <w:rsid w:val="00CC0249"/>
    <w:rsid w:val="00CD087D"/>
    <w:rsid w:val="00CD1E52"/>
    <w:rsid w:val="00CD6007"/>
    <w:rsid w:val="00CF1193"/>
    <w:rsid w:val="00D0517C"/>
    <w:rsid w:val="00D2312D"/>
    <w:rsid w:val="00D329BD"/>
    <w:rsid w:val="00D42532"/>
    <w:rsid w:val="00D456E4"/>
    <w:rsid w:val="00D45ABE"/>
    <w:rsid w:val="00D6080A"/>
    <w:rsid w:val="00D747DE"/>
    <w:rsid w:val="00D93E1B"/>
    <w:rsid w:val="00DB01B7"/>
    <w:rsid w:val="00DC4C07"/>
    <w:rsid w:val="00DC5D05"/>
    <w:rsid w:val="00E033A5"/>
    <w:rsid w:val="00E3426F"/>
    <w:rsid w:val="00E37C9B"/>
    <w:rsid w:val="00E45501"/>
    <w:rsid w:val="00E46273"/>
    <w:rsid w:val="00E47121"/>
    <w:rsid w:val="00E56992"/>
    <w:rsid w:val="00E602B2"/>
    <w:rsid w:val="00E81264"/>
    <w:rsid w:val="00E92468"/>
    <w:rsid w:val="00E94503"/>
    <w:rsid w:val="00EA6533"/>
    <w:rsid w:val="00EC29A2"/>
    <w:rsid w:val="00EC6924"/>
    <w:rsid w:val="00EC6CEF"/>
    <w:rsid w:val="00ED0F37"/>
    <w:rsid w:val="00EE09A9"/>
    <w:rsid w:val="00EE3CC5"/>
    <w:rsid w:val="00EE588F"/>
    <w:rsid w:val="00EE6C71"/>
    <w:rsid w:val="00F267F4"/>
    <w:rsid w:val="00F32E1E"/>
    <w:rsid w:val="00F56A62"/>
    <w:rsid w:val="00F579A7"/>
    <w:rsid w:val="00F81E6E"/>
    <w:rsid w:val="00F910AC"/>
    <w:rsid w:val="00F9317F"/>
    <w:rsid w:val="00F9670D"/>
    <w:rsid w:val="00FA1152"/>
    <w:rsid w:val="00FA4107"/>
    <w:rsid w:val="00FA6568"/>
    <w:rsid w:val="00FE37E0"/>
    <w:rsid w:val="00FE4236"/>
    <w:rsid w:val="00FF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85FEE-CFB1-4BC4-B7E1-1231D039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A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7121"/>
    <w:rPr>
      <w:color w:val="0000FF"/>
      <w:u w:val="single"/>
    </w:rPr>
  </w:style>
  <w:style w:type="character" w:styleId="UyteHipercze">
    <w:name w:val="FollowedHyperlink"/>
    <w:basedOn w:val="Domylnaczcionkaakapitu"/>
    <w:uiPriority w:val="99"/>
    <w:semiHidden/>
    <w:unhideWhenUsed/>
    <w:qFormat/>
    <w:rsid w:val="00E47121"/>
    <w:rPr>
      <w:color w:val="800080"/>
      <w:u w:val="single"/>
    </w:rPr>
  </w:style>
  <w:style w:type="paragraph" w:customStyle="1" w:styleId="font5">
    <w:name w:val="font5"/>
    <w:basedOn w:val="Normalny"/>
    <w:qFormat/>
    <w:rsid w:val="00E4712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E471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E47121"/>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E471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E471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E4712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E471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E4712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E471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E471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E471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E471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E471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E4712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E471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E4712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E471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61E3C"/>
    <w:pPr>
      <w:ind w:left="720"/>
      <w:contextualSpacing/>
    </w:pPr>
  </w:style>
  <w:style w:type="numbering" w:customStyle="1" w:styleId="Bezlisty1">
    <w:name w:val="Bez listy1"/>
    <w:next w:val="Bezlisty"/>
    <w:uiPriority w:val="99"/>
    <w:semiHidden/>
    <w:unhideWhenUsed/>
    <w:rsid w:val="009312A3"/>
  </w:style>
  <w:style w:type="character" w:customStyle="1" w:styleId="czeinternetowe">
    <w:name w:val="Łącze internetowe"/>
    <w:uiPriority w:val="99"/>
    <w:semiHidden/>
    <w:unhideWhenUsed/>
    <w:rsid w:val="009312A3"/>
    <w:rPr>
      <w:color w:val="0000FF"/>
      <w:u w:val="single"/>
    </w:rPr>
  </w:style>
  <w:style w:type="character" w:customStyle="1" w:styleId="NagwekZnak">
    <w:name w:val="Nagłówek Znak"/>
    <w:basedOn w:val="Domylnaczcionkaakapitu"/>
    <w:link w:val="Nagwek"/>
    <w:qFormat/>
    <w:rsid w:val="009312A3"/>
  </w:style>
  <w:style w:type="character" w:customStyle="1" w:styleId="StopkaZnak">
    <w:name w:val="Stopka Znak"/>
    <w:basedOn w:val="Domylnaczcionkaakapitu"/>
    <w:link w:val="Stopka"/>
    <w:uiPriority w:val="99"/>
    <w:qFormat/>
    <w:rsid w:val="009312A3"/>
  </w:style>
  <w:style w:type="character" w:customStyle="1" w:styleId="TekstprzypisukocowegoZnak">
    <w:name w:val="Tekst przypisu końcowego Znak"/>
    <w:link w:val="Tekstprzypisukocowego"/>
    <w:uiPriority w:val="99"/>
    <w:semiHidden/>
    <w:qFormat/>
    <w:rsid w:val="009312A3"/>
    <w:rPr>
      <w:sz w:val="20"/>
      <w:szCs w:val="20"/>
    </w:rPr>
  </w:style>
  <w:style w:type="character" w:styleId="Odwoanieprzypisukocowego">
    <w:name w:val="endnote reference"/>
    <w:uiPriority w:val="99"/>
    <w:semiHidden/>
    <w:unhideWhenUsed/>
    <w:qFormat/>
    <w:rsid w:val="009312A3"/>
    <w:rPr>
      <w:vertAlign w:val="superscript"/>
    </w:rPr>
  </w:style>
  <w:style w:type="character" w:customStyle="1" w:styleId="Absatz-Standardschriftart">
    <w:name w:val="Absatz-Standardschriftart"/>
    <w:qFormat/>
    <w:rsid w:val="009312A3"/>
  </w:style>
  <w:style w:type="character" w:customStyle="1" w:styleId="Domylnaczcionkaakapitu1">
    <w:name w:val="Domyślna czcionka akapitu1"/>
    <w:qFormat/>
    <w:rsid w:val="009312A3"/>
  </w:style>
  <w:style w:type="character" w:customStyle="1" w:styleId="TekstpodstawowyZnak">
    <w:name w:val="Tekst podstawowy Znak"/>
    <w:link w:val="Tretekstu"/>
    <w:qFormat/>
    <w:rsid w:val="009312A3"/>
    <w:rPr>
      <w:rFonts w:ascii="Times New Roman" w:eastAsia="Times New Roman" w:hAnsi="Times New Roman" w:cs="Calibri"/>
      <w:sz w:val="28"/>
      <w:szCs w:val="20"/>
      <w:lang w:eastAsia="ar-SA"/>
    </w:rPr>
  </w:style>
  <w:style w:type="character" w:customStyle="1" w:styleId="NagwekZnak1">
    <w:name w:val="Nagłówek Znak1"/>
    <w:qFormat/>
    <w:rsid w:val="009312A3"/>
    <w:rPr>
      <w:rFonts w:ascii="Times New Roman" w:eastAsia="Times New Roman" w:hAnsi="Times New Roman" w:cs="Calibri"/>
      <w:sz w:val="28"/>
      <w:szCs w:val="20"/>
      <w:lang w:eastAsia="ar-SA"/>
    </w:rPr>
  </w:style>
  <w:style w:type="character" w:customStyle="1" w:styleId="StopkaZnak1">
    <w:name w:val="Stopka Znak1"/>
    <w:uiPriority w:val="99"/>
    <w:qFormat/>
    <w:rsid w:val="009312A3"/>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9312A3"/>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9312A3"/>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9312A3"/>
    <w:rPr>
      <w:rFonts w:ascii="Times New Roman" w:eastAsia="Times New Roman" w:hAnsi="Times New Roman" w:cs="Calibri"/>
      <w:sz w:val="16"/>
      <w:szCs w:val="16"/>
      <w:lang w:eastAsia="ar-SA"/>
    </w:rPr>
  </w:style>
  <w:style w:type="character" w:customStyle="1" w:styleId="ListLabel1">
    <w:name w:val="ListLabel 1"/>
    <w:qFormat/>
    <w:rsid w:val="009312A3"/>
    <w:rPr>
      <w:rFonts w:cs="Courier New"/>
    </w:rPr>
  </w:style>
  <w:style w:type="character" w:customStyle="1" w:styleId="ListLabel2">
    <w:name w:val="ListLabel 2"/>
    <w:qFormat/>
    <w:rsid w:val="009312A3"/>
    <w:rPr>
      <w:rFonts w:cs="Courier New"/>
    </w:rPr>
  </w:style>
  <w:style w:type="character" w:customStyle="1" w:styleId="ListLabel3">
    <w:name w:val="ListLabel 3"/>
    <w:qFormat/>
    <w:rsid w:val="009312A3"/>
    <w:rPr>
      <w:rFonts w:cs="Courier New"/>
    </w:rPr>
  </w:style>
  <w:style w:type="character" w:customStyle="1" w:styleId="ListLabel4">
    <w:name w:val="ListLabel 4"/>
    <w:qFormat/>
    <w:rsid w:val="009312A3"/>
    <w:rPr>
      <w:rFonts w:cs="Courier New"/>
    </w:rPr>
  </w:style>
  <w:style w:type="character" w:customStyle="1" w:styleId="ListLabel5">
    <w:name w:val="ListLabel 5"/>
    <w:qFormat/>
    <w:rsid w:val="009312A3"/>
    <w:rPr>
      <w:rFonts w:cs="Courier New"/>
    </w:rPr>
  </w:style>
  <w:style w:type="character" w:customStyle="1" w:styleId="ListLabel6">
    <w:name w:val="ListLabel 6"/>
    <w:qFormat/>
    <w:rsid w:val="009312A3"/>
    <w:rPr>
      <w:rFonts w:cs="Courier New"/>
    </w:rPr>
  </w:style>
  <w:style w:type="character" w:customStyle="1" w:styleId="ListLabel7">
    <w:name w:val="ListLabel 7"/>
    <w:qFormat/>
    <w:rsid w:val="009312A3"/>
    <w:rPr>
      <w:rFonts w:cs="Courier New"/>
    </w:rPr>
  </w:style>
  <w:style w:type="character" w:customStyle="1" w:styleId="ListLabel8">
    <w:name w:val="ListLabel 8"/>
    <w:qFormat/>
    <w:rsid w:val="009312A3"/>
    <w:rPr>
      <w:rFonts w:cs="Courier New"/>
    </w:rPr>
  </w:style>
  <w:style w:type="character" w:customStyle="1" w:styleId="ListLabel9">
    <w:name w:val="ListLabel 9"/>
    <w:qFormat/>
    <w:rsid w:val="009312A3"/>
    <w:rPr>
      <w:rFonts w:cs="Courier New"/>
    </w:rPr>
  </w:style>
  <w:style w:type="character" w:customStyle="1" w:styleId="ListLabel10">
    <w:name w:val="ListLabel 10"/>
    <w:qFormat/>
    <w:rsid w:val="009312A3"/>
    <w:rPr>
      <w:rFonts w:cs="Courier New"/>
    </w:rPr>
  </w:style>
  <w:style w:type="character" w:customStyle="1" w:styleId="ListLabel11">
    <w:name w:val="ListLabel 11"/>
    <w:qFormat/>
    <w:rsid w:val="009312A3"/>
    <w:rPr>
      <w:rFonts w:cs="Courier New"/>
    </w:rPr>
  </w:style>
  <w:style w:type="character" w:customStyle="1" w:styleId="ListLabel12">
    <w:name w:val="ListLabel 12"/>
    <w:qFormat/>
    <w:rsid w:val="009312A3"/>
    <w:rPr>
      <w:rFonts w:cs="Courier New"/>
    </w:rPr>
  </w:style>
  <w:style w:type="character" w:customStyle="1" w:styleId="ListLabel13">
    <w:name w:val="ListLabel 13"/>
    <w:qFormat/>
    <w:rsid w:val="009312A3"/>
    <w:rPr>
      <w:rFonts w:cs="Courier New"/>
    </w:rPr>
  </w:style>
  <w:style w:type="character" w:customStyle="1" w:styleId="ListLabel14">
    <w:name w:val="ListLabel 14"/>
    <w:qFormat/>
    <w:rsid w:val="009312A3"/>
    <w:rPr>
      <w:rFonts w:cs="Courier New"/>
    </w:rPr>
  </w:style>
  <w:style w:type="character" w:customStyle="1" w:styleId="ListLabel15">
    <w:name w:val="ListLabel 15"/>
    <w:qFormat/>
    <w:rsid w:val="009312A3"/>
    <w:rPr>
      <w:rFonts w:cs="Courier New"/>
    </w:rPr>
  </w:style>
  <w:style w:type="character" w:customStyle="1" w:styleId="ListLabel16">
    <w:name w:val="ListLabel 16"/>
    <w:qFormat/>
    <w:rsid w:val="009312A3"/>
    <w:rPr>
      <w:rFonts w:cs="Courier New"/>
    </w:rPr>
  </w:style>
  <w:style w:type="character" w:customStyle="1" w:styleId="ListLabel17">
    <w:name w:val="ListLabel 17"/>
    <w:qFormat/>
    <w:rsid w:val="009312A3"/>
    <w:rPr>
      <w:rFonts w:cs="Courier New"/>
    </w:rPr>
  </w:style>
  <w:style w:type="character" w:customStyle="1" w:styleId="ListLabel18">
    <w:name w:val="ListLabel 18"/>
    <w:qFormat/>
    <w:rsid w:val="009312A3"/>
    <w:rPr>
      <w:rFonts w:cs="Courier New"/>
    </w:rPr>
  </w:style>
  <w:style w:type="character" w:customStyle="1" w:styleId="ListLabel19">
    <w:name w:val="ListLabel 19"/>
    <w:qFormat/>
    <w:rsid w:val="009312A3"/>
    <w:rPr>
      <w:rFonts w:cs="Courier New"/>
    </w:rPr>
  </w:style>
  <w:style w:type="character" w:customStyle="1" w:styleId="ListLabel20">
    <w:name w:val="ListLabel 20"/>
    <w:qFormat/>
    <w:rsid w:val="009312A3"/>
    <w:rPr>
      <w:rFonts w:cs="Courier New"/>
    </w:rPr>
  </w:style>
  <w:style w:type="character" w:customStyle="1" w:styleId="ListLabel21">
    <w:name w:val="ListLabel 21"/>
    <w:qFormat/>
    <w:rsid w:val="009312A3"/>
    <w:rPr>
      <w:rFonts w:cs="Courier New"/>
    </w:rPr>
  </w:style>
  <w:style w:type="character" w:customStyle="1" w:styleId="ListLabel22">
    <w:name w:val="ListLabel 22"/>
    <w:qFormat/>
    <w:rsid w:val="009312A3"/>
    <w:rPr>
      <w:rFonts w:cs="Courier New"/>
    </w:rPr>
  </w:style>
  <w:style w:type="character" w:customStyle="1" w:styleId="ListLabel23">
    <w:name w:val="ListLabel 23"/>
    <w:qFormat/>
    <w:rsid w:val="009312A3"/>
    <w:rPr>
      <w:rFonts w:cs="Courier New"/>
    </w:rPr>
  </w:style>
  <w:style w:type="character" w:customStyle="1" w:styleId="ListLabel24">
    <w:name w:val="ListLabel 24"/>
    <w:qFormat/>
    <w:rsid w:val="009312A3"/>
    <w:rPr>
      <w:rFonts w:cs="Courier New"/>
    </w:rPr>
  </w:style>
  <w:style w:type="character" w:customStyle="1" w:styleId="ListLabel25">
    <w:name w:val="ListLabel 25"/>
    <w:qFormat/>
    <w:rsid w:val="009312A3"/>
    <w:rPr>
      <w:rFonts w:cs="Courier New"/>
    </w:rPr>
  </w:style>
  <w:style w:type="character" w:customStyle="1" w:styleId="ListLabel26">
    <w:name w:val="ListLabel 26"/>
    <w:qFormat/>
    <w:rsid w:val="009312A3"/>
    <w:rPr>
      <w:rFonts w:cs="Courier New"/>
    </w:rPr>
  </w:style>
  <w:style w:type="character" w:customStyle="1" w:styleId="ListLabel27">
    <w:name w:val="ListLabel 27"/>
    <w:qFormat/>
    <w:rsid w:val="009312A3"/>
    <w:rPr>
      <w:rFonts w:cs="Courier New"/>
    </w:rPr>
  </w:style>
  <w:style w:type="character" w:customStyle="1" w:styleId="ListLabel28">
    <w:name w:val="ListLabel 28"/>
    <w:qFormat/>
    <w:rsid w:val="009312A3"/>
    <w:rPr>
      <w:rFonts w:cs="Courier New"/>
    </w:rPr>
  </w:style>
  <w:style w:type="character" w:customStyle="1" w:styleId="ListLabel29">
    <w:name w:val="ListLabel 29"/>
    <w:qFormat/>
    <w:rsid w:val="009312A3"/>
    <w:rPr>
      <w:rFonts w:cs="Courier New"/>
    </w:rPr>
  </w:style>
  <w:style w:type="character" w:customStyle="1" w:styleId="ListLabel30">
    <w:name w:val="ListLabel 30"/>
    <w:qFormat/>
    <w:rsid w:val="009312A3"/>
    <w:rPr>
      <w:rFonts w:cs="Courier New"/>
    </w:rPr>
  </w:style>
  <w:style w:type="character" w:customStyle="1" w:styleId="ListLabel31">
    <w:name w:val="ListLabel 31"/>
    <w:qFormat/>
    <w:rsid w:val="009312A3"/>
    <w:rPr>
      <w:rFonts w:cs="Courier New"/>
    </w:rPr>
  </w:style>
  <w:style w:type="character" w:customStyle="1" w:styleId="ListLabel32">
    <w:name w:val="ListLabel 32"/>
    <w:qFormat/>
    <w:rsid w:val="009312A3"/>
    <w:rPr>
      <w:rFonts w:cs="Courier New"/>
    </w:rPr>
  </w:style>
  <w:style w:type="character" w:customStyle="1" w:styleId="ListLabel33">
    <w:name w:val="ListLabel 33"/>
    <w:qFormat/>
    <w:rsid w:val="009312A3"/>
    <w:rPr>
      <w:rFonts w:cs="Courier New"/>
    </w:rPr>
  </w:style>
  <w:style w:type="character" w:customStyle="1" w:styleId="ListLabel34">
    <w:name w:val="ListLabel 34"/>
    <w:qFormat/>
    <w:rsid w:val="009312A3"/>
    <w:rPr>
      <w:rFonts w:cs="Courier New"/>
    </w:rPr>
  </w:style>
  <w:style w:type="character" w:customStyle="1" w:styleId="ListLabel35">
    <w:name w:val="ListLabel 35"/>
    <w:qFormat/>
    <w:rsid w:val="009312A3"/>
    <w:rPr>
      <w:rFonts w:cs="Courier New"/>
    </w:rPr>
  </w:style>
  <w:style w:type="character" w:customStyle="1" w:styleId="ListLabel36">
    <w:name w:val="ListLabel 36"/>
    <w:qFormat/>
    <w:rsid w:val="009312A3"/>
    <w:rPr>
      <w:rFonts w:cs="Courier New"/>
    </w:rPr>
  </w:style>
  <w:style w:type="character" w:customStyle="1" w:styleId="ListLabel37">
    <w:name w:val="ListLabel 37"/>
    <w:qFormat/>
    <w:rsid w:val="009312A3"/>
    <w:rPr>
      <w:rFonts w:eastAsia="Times New Roman" w:cs="Times New Roman"/>
    </w:rPr>
  </w:style>
  <w:style w:type="paragraph" w:styleId="Nagwek">
    <w:name w:val="header"/>
    <w:basedOn w:val="Normalny"/>
    <w:next w:val="Tretekstu"/>
    <w:link w:val="NagwekZnak"/>
    <w:qFormat/>
    <w:rsid w:val="009312A3"/>
    <w:pPr>
      <w:keepNext/>
      <w:spacing w:before="240" w:after="120"/>
    </w:pPr>
  </w:style>
  <w:style w:type="character" w:customStyle="1" w:styleId="NagwekZnak2">
    <w:name w:val="Nagłówek Znak2"/>
    <w:basedOn w:val="Domylnaczcionkaakapitu"/>
    <w:uiPriority w:val="99"/>
    <w:semiHidden/>
    <w:rsid w:val="009312A3"/>
  </w:style>
  <w:style w:type="paragraph" w:customStyle="1" w:styleId="Tretekstu">
    <w:name w:val="Treść tekstu"/>
    <w:basedOn w:val="Normalny"/>
    <w:link w:val="TekstpodstawowyZnak"/>
    <w:rsid w:val="009312A3"/>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9312A3"/>
    <w:rPr>
      <w:rFonts w:cs="Tahoma"/>
    </w:rPr>
  </w:style>
  <w:style w:type="paragraph" w:styleId="Podpis">
    <w:name w:val="Signature"/>
    <w:basedOn w:val="Normalny"/>
    <w:link w:val="PodpisZnak"/>
    <w:rsid w:val="009312A3"/>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9312A3"/>
    <w:rPr>
      <w:rFonts w:ascii="Calibri" w:eastAsia="Calibri" w:hAnsi="Calibri" w:cs="Mangal"/>
      <w:i/>
      <w:iCs/>
      <w:sz w:val="24"/>
      <w:szCs w:val="24"/>
    </w:rPr>
  </w:style>
  <w:style w:type="paragraph" w:customStyle="1" w:styleId="Indeks">
    <w:name w:val="Indeks"/>
    <w:basedOn w:val="Normalny"/>
    <w:qFormat/>
    <w:rsid w:val="009312A3"/>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9312A3"/>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9312A3"/>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9312A3"/>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9312A3"/>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9312A3"/>
    <w:pPr>
      <w:tabs>
        <w:tab w:val="center" w:pos="4536"/>
        <w:tab w:val="right" w:pos="9072"/>
      </w:tabs>
      <w:spacing w:after="0" w:line="240" w:lineRule="auto"/>
    </w:pPr>
  </w:style>
  <w:style w:type="character" w:customStyle="1" w:styleId="StopkaZnak2">
    <w:name w:val="Stopka Znak2"/>
    <w:basedOn w:val="Domylnaczcionkaakapitu"/>
    <w:uiPriority w:val="99"/>
    <w:semiHidden/>
    <w:rsid w:val="009312A3"/>
  </w:style>
  <w:style w:type="paragraph" w:styleId="Tekstprzypisukocowego">
    <w:name w:val="endnote text"/>
    <w:basedOn w:val="Normalny"/>
    <w:link w:val="TekstprzypisukocowegoZnak"/>
    <w:uiPriority w:val="99"/>
    <w:semiHidden/>
    <w:unhideWhenUsed/>
    <w:qFormat/>
    <w:rsid w:val="009312A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312A3"/>
    <w:rPr>
      <w:sz w:val="20"/>
      <w:szCs w:val="20"/>
    </w:rPr>
  </w:style>
  <w:style w:type="paragraph" w:customStyle="1" w:styleId="Nagwek1">
    <w:name w:val="Nagłówek1"/>
    <w:basedOn w:val="Normalny"/>
    <w:qFormat/>
    <w:rsid w:val="009312A3"/>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9312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9312A3"/>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9312A3"/>
    <w:pPr>
      <w:jc w:val="center"/>
    </w:pPr>
    <w:rPr>
      <w:b/>
      <w:bCs/>
    </w:rPr>
  </w:style>
  <w:style w:type="paragraph" w:styleId="Tekstdymka">
    <w:name w:val="Balloon Text"/>
    <w:basedOn w:val="Normalny"/>
    <w:link w:val="TekstdymkaZnak"/>
    <w:uiPriority w:val="99"/>
    <w:semiHidden/>
    <w:unhideWhenUsed/>
    <w:qFormat/>
    <w:rsid w:val="009312A3"/>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9312A3"/>
    <w:rPr>
      <w:rFonts w:ascii="Segoe UI" w:hAnsi="Segoe UI" w:cs="Segoe UI"/>
      <w:sz w:val="18"/>
      <w:szCs w:val="18"/>
    </w:rPr>
  </w:style>
  <w:style w:type="paragraph" w:customStyle="1" w:styleId="xl63">
    <w:name w:val="xl63"/>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9312A3"/>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9312A3"/>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9312A3"/>
    <w:rPr>
      <w:sz w:val="16"/>
      <w:szCs w:val="16"/>
    </w:rPr>
  </w:style>
  <w:style w:type="paragraph" w:customStyle="1" w:styleId="font8">
    <w:name w:val="font8"/>
    <w:basedOn w:val="Normalny"/>
    <w:qFormat/>
    <w:rsid w:val="009312A3"/>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9312A3"/>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9312A3"/>
  </w:style>
  <w:style w:type="numbering" w:customStyle="1" w:styleId="Bezlisty111">
    <w:name w:val="Bez listy111"/>
    <w:uiPriority w:val="99"/>
    <w:semiHidden/>
    <w:unhideWhenUsed/>
    <w:rsid w:val="009312A3"/>
  </w:style>
  <w:style w:type="numbering" w:customStyle="1" w:styleId="Bezlisty2">
    <w:name w:val="Bez listy2"/>
    <w:uiPriority w:val="99"/>
    <w:semiHidden/>
    <w:unhideWhenUsed/>
    <w:rsid w:val="009312A3"/>
  </w:style>
  <w:style w:type="numbering" w:customStyle="1" w:styleId="Bezlisty12">
    <w:name w:val="Bez listy12"/>
    <w:uiPriority w:val="99"/>
    <w:semiHidden/>
    <w:unhideWhenUsed/>
    <w:rsid w:val="009312A3"/>
  </w:style>
  <w:style w:type="table" w:styleId="Tabela-Siatka">
    <w:name w:val="Table Grid"/>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A90936"/>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ela-Siatka2">
    <w:name w:val="Tabela - Siatka2"/>
    <w:basedOn w:val="Standardowy"/>
    <w:next w:val="Tabela-Siatka"/>
    <w:uiPriority w:val="39"/>
    <w:rsid w:val="0018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182D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182D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182D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182D5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182D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182D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182D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182D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82D5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82D5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A5588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558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9190">
      <w:bodyDiv w:val="1"/>
      <w:marLeft w:val="0"/>
      <w:marRight w:val="0"/>
      <w:marTop w:val="0"/>
      <w:marBottom w:val="0"/>
      <w:divBdr>
        <w:top w:val="none" w:sz="0" w:space="0" w:color="auto"/>
        <w:left w:val="none" w:sz="0" w:space="0" w:color="auto"/>
        <w:bottom w:val="none" w:sz="0" w:space="0" w:color="auto"/>
        <w:right w:val="none" w:sz="0" w:space="0" w:color="auto"/>
      </w:divBdr>
    </w:div>
    <w:div w:id="133372877">
      <w:bodyDiv w:val="1"/>
      <w:marLeft w:val="0"/>
      <w:marRight w:val="0"/>
      <w:marTop w:val="0"/>
      <w:marBottom w:val="0"/>
      <w:divBdr>
        <w:top w:val="none" w:sz="0" w:space="0" w:color="auto"/>
        <w:left w:val="none" w:sz="0" w:space="0" w:color="auto"/>
        <w:bottom w:val="none" w:sz="0" w:space="0" w:color="auto"/>
        <w:right w:val="none" w:sz="0" w:space="0" w:color="auto"/>
      </w:divBdr>
    </w:div>
    <w:div w:id="242639963">
      <w:bodyDiv w:val="1"/>
      <w:marLeft w:val="0"/>
      <w:marRight w:val="0"/>
      <w:marTop w:val="0"/>
      <w:marBottom w:val="0"/>
      <w:divBdr>
        <w:top w:val="none" w:sz="0" w:space="0" w:color="auto"/>
        <w:left w:val="none" w:sz="0" w:space="0" w:color="auto"/>
        <w:bottom w:val="none" w:sz="0" w:space="0" w:color="auto"/>
        <w:right w:val="none" w:sz="0" w:space="0" w:color="auto"/>
      </w:divBdr>
    </w:div>
    <w:div w:id="706414374">
      <w:bodyDiv w:val="1"/>
      <w:marLeft w:val="0"/>
      <w:marRight w:val="0"/>
      <w:marTop w:val="0"/>
      <w:marBottom w:val="0"/>
      <w:divBdr>
        <w:top w:val="none" w:sz="0" w:space="0" w:color="auto"/>
        <w:left w:val="none" w:sz="0" w:space="0" w:color="auto"/>
        <w:bottom w:val="none" w:sz="0" w:space="0" w:color="auto"/>
        <w:right w:val="none" w:sz="0" w:space="0" w:color="auto"/>
      </w:divBdr>
    </w:div>
    <w:div w:id="760950528">
      <w:bodyDiv w:val="1"/>
      <w:marLeft w:val="0"/>
      <w:marRight w:val="0"/>
      <w:marTop w:val="0"/>
      <w:marBottom w:val="0"/>
      <w:divBdr>
        <w:top w:val="none" w:sz="0" w:space="0" w:color="auto"/>
        <w:left w:val="none" w:sz="0" w:space="0" w:color="auto"/>
        <w:bottom w:val="none" w:sz="0" w:space="0" w:color="auto"/>
        <w:right w:val="none" w:sz="0" w:space="0" w:color="auto"/>
      </w:divBdr>
    </w:div>
    <w:div w:id="1304626782">
      <w:bodyDiv w:val="1"/>
      <w:marLeft w:val="0"/>
      <w:marRight w:val="0"/>
      <w:marTop w:val="0"/>
      <w:marBottom w:val="0"/>
      <w:divBdr>
        <w:top w:val="none" w:sz="0" w:space="0" w:color="auto"/>
        <w:left w:val="none" w:sz="0" w:space="0" w:color="auto"/>
        <w:bottom w:val="none" w:sz="0" w:space="0" w:color="auto"/>
        <w:right w:val="none" w:sz="0" w:space="0" w:color="auto"/>
      </w:divBdr>
    </w:div>
    <w:div w:id="1360815183">
      <w:bodyDiv w:val="1"/>
      <w:marLeft w:val="0"/>
      <w:marRight w:val="0"/>
      <w:marTop w:val="0"/>
      <w:marBottom w:val="0"/>
      <w:divBdr>
        <w:top w:val="none" w:sz="0" w:space="0" w:color="auto"/>
        <w:left w:val="none" w:sz="0" w:space="0" w:color="auto"/>
        <w:bottom w:val="none" w:sz="0" w:space="0" w:color="auto"/>
        <w:right w:val="none" w:sz="0" w:space="0" w:color="auto"/>
      </w:divBdr>
    </w:div>
    <w:div w:id="1521316222">
      <w:bodyDiv w:val="1"/>
      <w:marLeft w:val="0"/>
      <w:marRight w:val="0"/>
      <w:marTop w:val="0"/>
      <w:marBottom w:val="0"/>
      <w:divBdr>
        <w:top w:val="none" w:sz="0" w:space="0" w:color="auto"/>
        <w:left w:val="none" w:sz="0" w:space="0" w:color="auto"/>
        <w:bottom w:val="none" w:sz="0" w:space="0" w:color="auto"/>
        <w:right w:val="none" w:sz="0" w:space="0" w:color="auto"/>
      </w:divBdr>
    </w:div>
    <w:div w:id="1731031715">
      <w:bodyDiv w:val="1"/>
      <w:marLeft w:val="0"/>
      <w:marRight w:val="0"/>
      <w:marTop w:val="0"/>
      <w:marBottom w:val="0"/>
      <w:divBdr>
        <w:top w:val="none" w:sz="0" w:space="0" w:color="auto"/>
        <w:left w:val="none" w:sz="0" w:space="0" w:color="auto"/>
        <w:bottom w:val="none" w:sz="0" w:space="0" w:color="auto"/>
        <w:right w:val="none" w:sz="0" w:space="0" w:color="auto"/>
      </w:divBdr>
    </w:div>
    <w:div w:id="1746495285">
      <w:bodyDiv w:val="1"/>
      <w:marLeft w:val="0"/>
      <w:marRight w:val="0"/>
      <w:marTop w:val="0"/>
      <w:marBottom w:val="0"/>
      <w:divBdr>
        <w:top w:val="none" w:sz="0" w:space="0" w:color="auto"/>
        <w:left w:val="none" w:sz="0" w:space="0" w:color="auto"/>
        <w:bottom w:val="none" w:sz="0" w:space="0" w:color="auto"/>
        <w:right w:val="none" w:sz="0" w:space="0" w:color="auto"/>
      </w:divBdr>
    </w:div>
    <w:div w:id="1829521247">
      <w:bodyDiv w:val="1"/>
      <w:marLeft w:val="0"/>
      <w:marRight w:val="0"/>
      <w:marTop w:val="0"/>
      <w:marBottom w:val="0"/>
      <w:divBdr>
        <w:top w:val="none" w:sz="0" w:space="0" w:color="auto"/>
        <w:left w:val="none" w:sz="0" w:space="0" w:color="auto"/>
        <w:bottom w:val="none" w:sz="0" w:space="0" w:color="auto"/>
        <w:right w:val="none" w:sz="0" w:space="0" w:color="auto"/>
      </w:divBdr>
    </w:div>
    <w:div w:id="2075657536">
      <w:bodyDiv w:val="1"/>
      <w:marLeft w:val="0"/>
      <w:marRight w:val="0"/>
      <w:marTop w:val="0"/>
      <w:marBottom w:val="0"/>
      <w:divBdr>
        <w:top w:val="none" w:sz="0" w:space="0" w:color="auto"/>
        <w:left w:val="none" w:sz="0" w:space="0" w:color="auto"/>
        <w:bottom w:val="none" w:sz="0" w:space="0" w:color="auto"/>
        <w:right w:val="none" w:sz="0" w:space="0" w:color="auto"/>
      </w:divBdr>
    </w:div>
    <w:div w:id="2088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BAA4-7884-4BE7-9EAA-158E2A73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5670</Words>
  <Characters>34021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0588</cp:lastModifiedBy>
  <cp:revision>2</cp:revision>
  <cp:lastPrinted>2017-06-10T13:32:00Z</cp:lastPrinted>
  <dcterms:created xsi:type="dcterms:W3CDTF">2018-09-20T12:20:00Z</dcterms:created>
  <dcterms:modified xsi:type="dcterms:W3CDTF">2018-09-20T12:20:00Z</dcterms:modified>
</cp:coreProperties>
</file>