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CF" w:rsidRPr="00EA4C57" w:rsidRDefault="00B1358C" w:rsidP="001826AB">
      <w:pPr>
        <w:pStyle w:val="Tytu"/>
        <w:ind w:left="-567" w:firstLine="283"/>
        <w:jc w:val="left"/>
        <w:rPr>
          <w:szCs w:val="28"/>
          <w:lang w:val="pl-PL"/>
        </w:rPr>
      </w:pPr>
      <w:bookmarkStart w:id="0" w:name="_GoBack"/>
      <w:bookmarkEnd w:id="0"/>
      <w:r>
        <w:rPr>
          <w:noProof/>
          <w:lang w:val="pl-PL" w:eastAsia="pl-PL"/>
        </w:rPr>
        <w:drawing>
          <wp:inline distT="0" distB="0" distL="0" distR="0" wp14:anchorId="354A5DCC" wp14:editId="00FD24B1">
            <wp:extent cx="6620256" cy="1199693"/>
            <wp:effectExtent l="0" t="0" r="0" b="635"/>
            <wp:docPr id="1" name="Obraz 1" descr="logo szpital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pitala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6777" cy="1206311"/>
                    </a:xfrm>
                    <a:prstGeom prst="rect">
                      <a:avLst/>
                    </a:prstGeom>
                    <a:noFill/>
                    <a:ln>
                      <a:noFill/>
                    </a:ln>
                  </pic:spPr>
                </pic:pic>
              </a:graphicData>
            </a:graphic>
          </wp:inline>
        </w:drawing>
      </w:r>
    </w:p>
    <w:p w:rsidR="006920FB" w:rsidRDefault="00DA0C92" w:rsidP="00EF041F">
      <w:pPr>
        <w:widowControl w:val="0"/>
        <w:shd w:val="clear" w:color="auto" w:fill="FFFFFF"/>
        <w:tabs>
          <w:tab w:val="left" w:pos="9070"/>
        </w:tabs>
        <w:autoSpaceDE w:val="0"/>
        <w:autoSpaceDN w:val="0"/>
        <w:adjustRightInd w:val="0"/>
        <w:spacing w:line="360" w:lineRule="auto"/>
        <w:jc w:val="right"/>
        <w:rPr>
          <w:sz w:val="22"/>
          <w:szCs w:val="22"/>
          <w:lang w:eastAsia="en-US"/>
        </w:rPr>
      </w:pPr>
      <w:r w:rsidRPr="004A1E80">
        <w:rPr>
          <w:sz w:val="22"/>
          <w:szCs w:val="22"/>
          <w:lang w:eastAsia="en-US"/>
        </w:rPr>
        <w:t xml:space="preserve">Sejny, dnia </w:t>
      </w:r>
      <w:r w:rsidR="003D7200">
        <w:rPr>
          <w:sz w:val="22"/>
          <w:szCs w:val="22"/>
          <w:lang w:eastAsia="en-US"/>
        </w:rPr>
        <w:t>14</w:t>
      </w:r>
      <w:r w:rsidR="00ED0703">
        <w:rPr>
          <w:sz w:val="22"/>
          <w:szCs w:val="22"/>
          <w:lang w:eastAsia="en-US"/>
        </w:rPr>
        <w:t xml:space="preserve"> grudnia</w:t>
      </w:r>
      <w:r w:rsidR="00F401E1" w:rsidRPr="004A1E80">
        <w:rPr>
          <w:sz w:val="22"/>
          <w:szCs w:val="22"/>
          <w:lang w:eastAsia="en-US"/>
        </w:rPr>
        <w:t xml:space="preserve"> 2015 r.</w:t>
      </w:r>
    </w:p>
    <w:p w:rsidR="00C43C76" w:rsidRDefault="006C7D10" w:rsidP="00C43C76">
      <w:pPr>
        <w:widowControl w:val="0"/>
        <w:shd w:val="clear" w:color="auto" w:fill="FFFFFF"/>
        <w:tabs>
          <w:tab w:val="left" w:pos="9070"/>
        </w:tabs>
        <w:autoSpaceDE w:val="0"/>
        <w:autoSpaceDN w:val="0"/>
        <w:adjustRightInd w:val="0"/>
        <w:spacing w:line="360" w:lineRule="auto"/>
        <w:jc w:val="center"/>
        <w:rPr>
          <w:b/>
          <w:bCs/>
          <w:lang w:eastAsia="en-US"/>
        </w:rPr>
      </w:pPr>
      <w:r>
        <w:rPr>
          <w:b/>
          <w:bCs/>
          <w:lang w:eastAsia="en-US"/>
        </w:rPr>
        <w:t xml:space="preserve">                                                                   </w:t>
      </w:r>
    </w:p>
    <w:p w:rsidR="00E10159" w:rsidRDefault="00C43C76" w:rsidP="00C43C76">
      <w:pPr>
        <w:widowControl w:val="0"/>
        <w:shd w:val="clear" w:color="auto" w:fill="FFFFFF"/>
        <w:tabs>
          <w:tab w:val="left" w:pos="9070"/>
        </w:tabs>
        <w:autoSpaceDE w:val="0"/>
        <w:autoSpaceDN w:val="0"/>
        <w:adjustRightInd w:val="0"/>
        <w:rPr>
          <w:bCs/>
          <w:lang w:eastAsia="en-US"/>
        </w:rPr>
      </w:pPr>
      <w:r>
        <w:rPr>
          <w:bCs/>
          <w:lang w:eastAsia="en-US"/>
        </w:rPr>
        <w:t>Numer sprawy</w:t>
      </w:r>
      <w:r w:rsidR="00E10159">
        <w:rPr>
          <w:bCs/>
          <w:lang w:eastAsia="en-US"/>
        </w:rPr>
        <w:t>: 16/ZP/2015</w:t>
      </w:r>
    </w:p>
    <w:p w:rsidR="00125BFA" w:rsidRDefault="00125BFA" w:rsidP="00C43C76">
      <w:pPr>
        <w:widowControl w:val="0"/>
        <w:shd w:val="clear" w:color="auto" w:fill="FFFFFF"/>
        <w:tabs>
          <w:tab w:val="left" w:pos="9070"/>
        </w:tabs>
        <w:autoSpaceDE w:val="0"/>
        <w:autoSpaceDN w:val="0"/>
        <w:adjustRightInd w:val="0"/>
        <w:jc w:val="both"/>
        <w:rPr>
          <w:bCs/>
          <w:lang w:eastAsia="en-US"/>
        </w:rPr>
      </w:pPr>
      <w:r>
        <w:rPr>
          <w:bCs/>
          <w:lang w:eastAsia="en-US"/>
        </w:rPr>
        <w:t xml:space="preserve">Dotyczy: usługi przygotowywania posiłków w kuchni szpitalnej </w:t>
      </w:r>
    </w:p>
    <w:p w:rsidR="0082551D" w:rsidRDefault="0082551D" w:rsidP="00E10159">
      <w:pPr>
        <w:widowControl w:val="0"/>
        <w:shd w:val="clear" w:color="auto" w:fill="FFFFFF"/>
        <w:tabs>
          <w:tab w:val="left" w:pos="9070"/>
        </w:tabs>
        <w:autoSpaceDE w:val="0"/>
        <w:autoSpaceDN w:val="0"/>
        <w:adjustRightInd w:val="0"/>
        <w:jc w:val="both"/>
        <w:rPr>
          <w:bCs/>
          <w:lang w:eastAsia="en-US"/>
        </w:rPr>
      </w:pPr>
    </w:p>
    <w:p w:rsidR="00C43C76" w:rsidRDefault="00C43C76" w:rsidP="00C43C76">
      <w:pPr>
        <w:widowControl w:val="0"/>
        <w:shd w:val="clear" w:color="auto" w:fill="FFFFFF"/>
        <w:tabs>
          <w:tab w:val="left" w:pos="9070"/>
        </w:tabs>
        <w:autoSpaceDE w:val="0"/>
        <w:autoSpaceDN w:val="0"/>
        <w:adjustRightInd w:val="0"/>
        <w:jc w:val="both"/>
        <w:rPr>
          <w:bCs/>
          <w:lang w:eastAsia="en-US"/>
        </w:rPr>
      </w:pPr>
    </w:p>
    <w:p w:rsidR="00C43C76" w:rsidRDefault="00D348CD" w:rsidP="00D348CD">
      <w:pPr>
        <w:widowControl w:val="0"/>
        <w:shd w:val="clear" w:color="auto" w:fill="FFFFFF"/>
        <w:tabs>
          <w:tab w:val="left" w:pos="9070"/>
        </w:tabs>
        <w:autoSpaceDE w:val="0"/>
        <w:autoSpaceDN w:val="0"/>
        <w:adjustRightInd w:val="0"/>
        <w:jc w:val="center"/>
        <w:rPr>
          <w:b/>
          <w:bCs/>
          <w:lang w:val="en" w:eastAsia="en-US"/>
        </w:rPr>
      </w:pPr>
      <w:r w:rsidRPr="00D348CD">
        <w:rPr>
          <w:b/>
          <w:bCs/>
          <w:lang w:val="en" w:eastAsia="en-US"/>
        </w:rPr>
        <w:t>WYJAŚNIENIA DOTYCZĄCE</w:t>
      </w:r>
      <w:r w:rsidRPr="00D348CD">
        <w:rPr>
          <w:bCs/>
          <w:lang w:val="en" w:eastAsia="en-US"/>
        </w:rPr>
        <w:t xml:space="preserve"> </w:t>
      </w:r>
      <w:r w:rsidRPr="00D348CD">
        <w:rPr>
          <w:b/>
          <w:bCs/>
          <w:lang w:val="en" w:eastAsia="en-US"/>
        </w:rPr>
        <w:t xml:space="preserve">ZGŁOSZONYCH W POSTĘPOWANIU ZAPYTAŃ </w:t>
      </w:r>
    </w:p>
    <w:p w:rsidR="00D348CD" w:rsidRPr="00C43C76" w:rsidRDefault="00D348CD" w:rsidP="00D348CD">
      <w:pPr>
        <w:widowControl w:val="0"/>
        <w:shd w:val="clear" w:color="auto" w:fill="FFFFFF"/>
        <w:tabs>
          <w:tab w:val="left" w:pos="9070"/>
        </w:tabs>
        <w:autoSpaceDE w:val="0"/>
        <w:autoSpaceDN w:val="0"/>
        <w:adjustRightInd w:val="0"/>
        <w:jc w:val="center"/>
        <w:rPr>
          <w:bCs/>
          <w:lang w:eastAsia="en-US"/>
        </w:rPr>
      </w:pPr>
    </w:p>
    <w:p w:rsidR="00C43C76" w:rsidRDefault="00C43C76" w:rsidP="00C43C76">
      <w:pPr>
        <w:widowControl w:val="0"/>
        <w:shd w:val="clear" w:color="auto" w:fill="FFFFFF"/>
        <w:tabs>
          <w:tab w:val="left" w:pos="9070"/>
        </w:tabs>
        <w:autoSpaceDE w:val="0"/>
        <w:autoSpaceDN w:val="0"/>
        <w:adjustRightInd w:val="0"/>
        <w:jc w:val="both"/>
        <w:rPr>
          <w:bCs/>
          <w:lang w:eastAsia="en-US"/>
        </w:rPr>
      </w:pPr>
      <w:r w:rsidRPr="00C43C76">
        <w:rPr>
          <w:bCs/>
          <w:lang w:eastAsia="en-US"/>
        </w:rPr>
        <w:t>Na podstawie art. 38 ustawy Prawo Zamówień Publicznych z dnia 29.01.2004 r. (Dz. U. z 2013 r., poz. 907 z późn. zm.), Zamawiający przekazuje treść pytań jakie wpłynęły do Zamawiającego, wraz z udzielonymi odpowiedziami:</w:t>
      </w:r>
    </w:p>
    <w:p w:rsidR="00D348CD" w:rsidRDefault="00D348CD" w:rsidP="00C43C76">
      <w:pPr>
        <w:widowControl w:val="0"/>
        <w:shd w:val="clear" w:color="auto" w:fill="FFFFFF"/>
        <w:tabs>
          <w:tab w:val="left" w:pos="9070"/>
        </w:tabs>
        <w:autoSpaceDE w:val="0"/>
        <w:autoSpaceDN w:val="0"/>
        <w:adjustRightInd w:val="0"/>
        <w:jc w:val="both"/>
        <w:rPr>
          <w:bCs/>
          <w:lang w:eastAsia="en-US"/>
        </w:rPr>
      </w:pPr>
    </w:p>
    <w:p w:rsidR="00D348CD" w:rsidRDefault="00E314A5" w:rsidP="00FB3DB9">
      <w:pPr>
        <w:widowControl w:val="0"/>
        <w:shd w:val="clear" w:color="auto" w:fill="FFFFFF"/>
        <w:tabs>
          <w:tab w:val="left" w:pos="567"/>
          <w:tab w:val="left" w:pos="709"/>
          <w:tab w:val="left" w:pos="9070"/>
        </w:tabs>
        <w:autoSpaceDE w:val="0"/>
        <w:autoSpaceDN w:val="0"/>
        <w:adjustRightInd w:val="0"/>
        <w:jc w:val="both"/>
        <w:rPr>
          <w:bCs/>
          <w:lang w:eastAsia="en-US"/>
        </w:rPr>
      </w:pPr>
      <w:r>
        <w:rPr>
          <w:bCs/>
          <w:lang w:eastAsia="en-US"/>
        </w:rPr>
        <w:t xml:space="preserve">           </w:t>
      </w:r>
      <w:r w:rsidR="00D348CD">
        <w:rPr>
          <w:bCs/>
          <w:lang w:eastAsia="en-US"/>
        </w:rPr>
        <w:t xml:space="preserve">W związku z zamiarem </w:t>
      </w:r>
      <w:r>
        <w:rPr>
          <w:bCs/>
          <w:lang w:eastAsia="en-US"/>
        </w:rPr>
        <w:t>przystąpienia naszej firmy do w/w przetargu, zgodnie z art. 38 ust. 1 ustawy z dnia 29 stycznia 2014 r. prawo zamówień publicznych, prosimy o udzielenie odpowiedzi na poniższe pytanie dotyczące specyfikacji istotnych warunków zamówienia oraz projektu  umowy:</w:t>
      </w:r>
    </w:p>
    <w:p w:rsidR="00E314A5" w:rsidRDefault="00E314A5" w:rsidP="00C43C76">
      <w:pPr>
        <w:widowControl w:val="0"/>
        <w:shd w:val="clear" w:color="auto" w:fill="FFFFFF"/>
        <w:tabs>
          <w:tab w:val="left" w:pos="9070"/>
        </w:tabs>
        <w:autoSpaceDE w:val="0"/>
        <w:autoSpaceDN w:val="0"/>
        <w:adjustRightInd w:val="0"/>
        <w:jc w:val="both"/>
        <w:rPr>
          <w:bCs/>
          <w:lang w:eastAsia="en-US"/>
        </w:rPr>
      </w:pPr>
      <w:r>
        <w:rPr>
          <w:bCs/>
          <w:lang w:eastAsia="en-US"/>
        </w:rPr>
        <w:t xml:space="preserve">          </w:t>
      </w:r>
    </w:p>
    <w:p w:rsidR="00E314A5" w:rsidRDefault="00E314A5" w:rsidP="00C43C76">
      <w:pPr>
        <w:widowControl w:val="0"/>
        <w:shd w:val="clear" w:color="auto" w:fill="FFFFFF"/>
        <w:tabs>
          <w:tab w:val="left" w:pos="9070"/>
        </w:tabs>
        <w:autoSpaceDE w:val="0"/>
        <w:autoSpaceDN w:val="0"/>
        <w:adjustRightInd w:val="0"/>
        <w:jc w:val="both"/>
        <w:rPr>
          <w:bCs/>
          <w:lang w:eastAsia="en-US"/>
        </w:rPr>
      </w:pPr>
      <w:r>
        <w:rPr>
          <w:bCs/>
          <w:lang w:eastAsia="en-US"/>
        </w:rPr>
        <w:t xml:space="preserve">            Działając na podstawie art. 38 ust 1 ustawy – Prawo zamówień publicznych, wnoszę o</w:t>
      </w:r>
    </w:p>
    <w:p w:rsidR="00E314A5" w:rsidRDefault="00E314A5" w:rsidP="00C43C76">
      <w:pPr>
        <w:widowControl w:val="0"/>
        <w:shd w:val="clear" w:color="auto" w:fill="FFFFFF"/>
        <w:tabs>
          <w:tab w:val="left" w:pos="9070"/>
        </w:tabs>
        <w:autoSpaceDE w:val="0"/>
        <w:autoSpaceDN w:val="0"/>
        <w:adjustRightInd w:val="0"/>
        <w:jc w:val="both"/>
        <w:rPr>
          <w:bCs/>
          <w:lang w:eastAsia="en-US"/>
        </w:rPr>
      </w:pPr>
      <w:r>
        <w:rPr>
          <w:bCs/>
          <w:lang w:eastAsia="en-US"/>
        </w:rPr>
        <w:t xml:space="preserve">wyjaśnienie treści specyfikacji istotnych warunków zamówienia, poprzez dookreślenie zasad realizacji przez Zamawiającego obowiązku wynikającego z art. 142 ust. 5. Przepisy ustawy </w:t>
      </w:r>
      <w:r w:rsidRPr="00E314A5">
        <w:rPr>
          <w:bCs/>
          <w:lang w:eastAsia="en-US"/>
        </w:rPr>
        <w:t>Prawo zamówień publicznych</w:t>
      </w:r>
      <w:r>
        <w:rPr>
          <w:bCs/>
          <w:lang w:eastAsia="en-US"/>
        </w:rPr>
        <w:t xml:space="preserve"> w treści obowiązującej </w:t>
      </w:r>
      <w:r w:rsidR="00671070">
        <w:rPr>
          <w:bCs/>
          <w:lang w:eastAsia="en-US"/>
        </w:rPr>
        <w:t xml:space="preserve">po dniu 19 października 2014 r. tj. w treści, którą stosuje się do przedmiotowego postępowania nakazują, aby „umowa zawarta na okres dłuższy niż 12 miesięcy zawiera postanowienia o zasadach wprowadzania odpowiednich zmian w wysokości wynagrodzenia należnego wykonawcy, w przypadku zmiany: </w:t>
      </w:r>
    </w:p>
    <w:p w:rsidR="00E314A5" w:rsidRDefault="00E314A5" w:rsidP="00C43C76">
      <w:pPr>
        <w:widowControl w:val="0"/>
        <w:shd w:val="clear" w:color="auto" w:fill="FFFFFF"/>
        <w:tabs>
          <w:tab w:val="left" w:pos="9070"/>
        </w:tabs>
        <w:autoSpaceDE w:val="0"/>
        <w:autoSpaceDN w:val="0"/>
        <w:adjustRightInd w:val="0"/>
        <w:jc w:val="both"/>
        <w:rPr>
          <w:bCs/>
          <w:lang w:eastAsia="en-US"/>
        </w:rPr>
      </w:pPr>
    </w:p>
    <w:p w:rsidR="003B237B" w:rsidRPr="003B237B" w:rsidRDefault="003B237B" w:rsidP="003B237B">
      <w:pPr>
        <w:pStyle w:val="Akapitzlist"/>
        <w:widowControl w:val="0"/>
        <w:numPr>
          <w:ilvl w:val="0"/>
          <w:numId w:val="42"/>
        </w:numPr>
        <w:shd w:val="clear" w:color="auto" w:fill="FFFFFF"/>
        <w:tabs>
          <w:tab w:val="left" w:pos="9070"/>
        </w:tabs>
        <w:autoSpaceDE w:val="0"/>
        <w:autoSpaceDN w:val="0"/>
        <w:adjustRightInd w:val="0"/>
        <w:rPr>
          <w:bCs/>
          <w:lang w:eastAsia="en-US"/>
        </w:rPr>
      </w:pPr>
      <w:r w:rsidRPr="003B237B">
        <w:rPr>
          <w:bCs/>
          <w:lang w:eastAsia="en-US"/>
        </w:rPr>
        <w:t>stawki podatku od towarów i usług;</w:t>
      </w:r>
    </w:p>
    <w:p w:rsidR="003B237B" w:rsidRPr="003B237B" w:rsidRDefault="003B237B" w:rsidP="003B237B">
      <w:pPr>
        <w:pStyle w:val="Akapitzlist"/>
        <w:widowControl w:val="0"/>
        <w:numPr>
          <w:ilvl w:val="0"/>
          <w:numId w:val="42"/>
        </w:numPr>
        <w:shd w:val="clear" w:color="auto" w:fill="FFFFFF"/>
        <w:tabs>
          <w:tab w:val="left" w:pos="9070"/>
        </w:tabs>
        <w:autoSpaceDE w:val="0"/>
        <w:autoSpaceDN w:val="0"/>
        <w:adjustRightInd w:val="0"/>
        <w:rPr>
          <w:bCs/>
          <w:lang w:eastAsia="en-US"/>
        </w:rPr>
      </w:pPr>
      <w:r w:rsidRPr="003B237B">
        <w:rPr>
          <w:bCs/>
          <w:lang w:eastAsia="en-US"/>
        </w:rPr>
        <w:t>wysokości minimalnego wynagrodzenia za pracę ustalonego na podstawie art. 2 ust. 3- 5 ustawy z dnia 10 października 2001 r. o minimalnym wynagrodzeniu za pracę;</w:t>
      </w:r>
    </w:p>
    <w:p w:rsidR="003B237B" w:rsidRPr="003B237B" w:rsidRDefault="003B237B" w:rsidP="003B237B">
      <w:pPr>
        <w:pStyle w:val="Akapitzlist"/>
        <w:widowControl w:val="0"/>
        <w:numPr>
          <w:ilvl w:val="0"/>
          <w:numId w:val="42"/>
        </w:numPr>
        <w:shd w:val="clear" w:color="auto" w:fill="FFFFFF"/>
        <w:tabs>
          <w:tab w:val="left" w:pos="9070"/>
        </w:tabs>
        <w:autoSpaceDE w:val="0"/>
        <w:autoSpaceDN w:val="0"/>
        <w:adjustRightInd w:val="0"/>
        <w:rPr>
          <w:bCs/>
          <w:lang w:eastAsia="en-US"/>
        </w:rPr>
      </w:pPr>
      <w:r w:rsidRPr="003B237B">
        <w:rPr>
          <w:bCs/>
          <w:lang w:eastAsia="en-US"/>
        </w:rPr>
        <w:t>zasad podlegania ubezpieczeniom społecznym lub ubezpieczeniu zdrowotnemu lub wysokości stawki składki na ubezpieczenia społeczne lub zdrowotne</w:t>
      </w:r>
    </w:p>
    <w:p w:rsidR="003B237B" w:rsidRPr="00C64613" w:rsidRDefault="003B237B" w:rsidP="00C64613">
      <w:pPr>
        <w:widowControl w:val="0"/>
        <w:shd w:val="clear" w:color="auto" w:fill="FFFFFF"/>
        <w:tabs>
          <w:tab w:val="left" w:pos="9070"/>
        </w:tabs>
        <w:autoSpaceDE w:val="0"/>
        <w:autoSpaceDN w:val="0"/>
        <w:adjustRightInd w:val="0"/>
        <w:ind w:left="360"/>
        <w:rPr>
          <w:bCs/>
          <w:lang w:eastAsia="en-US"/>
        </w:rPr>
      </w:pPr>
      <w:r w:rsidRPr="00C64613">
        <w:rPr>
          <w:bCs/>
          <w:lang w:eastAsia="en-US"/>
        </w:rPr>
        <w:t xml:space="preserve">- jeżeli zmiany te będą miały wpływ na koszty wykonywania zamówienia przez wykonawcę.” (art. 142 ust. 5).  </w:t>
      </w:r>
    </w:p>
    <w:p w:rsidR="00E314A5" w:rsidRDefault="00E314A5" w:rsidP="003B237B">
      <w:pPr>
        <w:widowControl w:val="0"/>
        <w:shd w:val="clear" w:color="auto" w:fill="FFFFFF"/>
        <w:tabs>
          <w:tab w:val="left" w:pos="9070"/>
        </w:tabs>
        <w:autoSpaceDE w:val="0"/>
        <w:autoSpaceDN w:val="0"/>
        <w:adjustRightInd w:val="0"/>
        <w:jc w:val="both"/>
        <w:rPr>
          <w:bCs/>
          <w:lang w:eastAsia="en-US"/>
        </w:rPr>
      </w:pPr>
    </w:p>
    <w:p w:rsidR="003B237B" w:rsidRPr="003B237B" w:rsidRDefault="00FB3DB9" w:rsidP="00FB3DB9">
      <w:pPr>
        <w:widowControl w:val="0"/>
        <w:shd w:val="clear" w:color="auto" w:fill="FFFFFF"/>
        <w:tabs>
          <w:tab w:val="left" w:pos="426"/>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Uzasadnieniem ratio legis – zgodnie z wolą ustawodawcy – przywołanego przepisu art. 142 ust 5 ustawy Prawo zamówień publicznych było m.in., że: „w praktyce zamawiających właściwie nieobecne było włączanie do wzorów umów tzw. klauzul waloryzacyjnych. Przygotowana przez zamawiających treść wzorów (projektów) umów, nie pozwalała na uwzględnienie w ostatecznych rozliczeniach nawet znacznych, niezależnych od wykonawców, zmian kosztów wykonania zamówienia, zwłaszcza dotyczących zmian wysokości obciążeń publicznoprawnych. W efekcie, przy niewysokich marżach, pozornie niewielka zmiana np. podatku od towarów i usług (VAT) powodowała utratę marży, a w konsekwencji prowadziła do pogorszenia sytuacji finansowej przedsiębiorcy. Powyższe prowadziło do znacznego ograniczania przez przedsiębiorców kosztów wykonania zamówienia. Wyżej wskazane sytuacje odnosiły się przede wszystkim do umów wieloletnich, w trakcie trwania których </w:t>
      </w:r>
      <w:r w:rsidR="003B237B" w:rsidRPr="003B237B">
        <w:rPr>
          <w:bCs/>
          <w:lang w:eastAsia="en-US"/>
        </w:rPr>
        <w:lastRenderedPageBreak/>
        <w:t xml:space="preserve">wykonawcy byli zaskakiwani zmianami ciężarów publicznoprawnych oraz kosztami określanymi przez przepisy prawa. Ponadto, skutki dotyczące zmian wynagrodzenia odczuwają także pracownicy, przy czym jednocześnie zamawiający są narażeni na pogorszenie jakości wykonywanego zamówienia, np. przez zastąpienie materiałów potrzebnych do wykonania zamówienia materiałami tańszymi, które zazwyczaj są materiałami niższej jakości. Zniwelowanie powyższych działań może nastąpić dzięki wprowadzeniu zasady obowiązku wprowadzania do umów zapisów dotyczących odpowiedniej zmiany wysokości wynagrodzenia w ściśle określonych przypadkach”. </w:t>
      </w:r>
    </w:p>
    <w:p w:rsidR="00FB3DB9" w:rsidRDefault="003B237B" w:rsidP="00FB3DB9">
      <w:pPr>
        <w:widowControl w:val="0"/>
        <w:shd w:val="clear" w:color="auto" w:fill="FFFFFF"/>
        <w:tabs>
          <w:tab w:val="left" w:pos="9070"/>
        </w:tabs>
        <w:autoSpaceDE w:val="0"/>
        <w:autoSpaceDN w:val="0"/>
        <w:adjustRightInd w:val="0"/>
        <w:ind w:firstLine="426"/>
        <w:jc w:val="both"/>
        <w:rPr>
          <w:bCs/>
          <w:lang w:eastAsia="en-US"/>
        </w:rPr>
      </w:pPr>
      <w:r w:rsidRPr="003B237B">
        <w:rPr>
          <w:bCs/>
          <w:lang w:eastAsia="en-US"/>
        </w:rPr>
        <w:tab/>
      </w:r>
      <w:r w:rsidR="00FB3DB9">
        <w:rPr>
          <w:bCs/>
          <w:lang w:eastAsia="en-US"/>
        </w:rPr>
        <w:t xml:space="preserve">                    </w:t>
      </w:r>
    </w:p>
    <w:p w:rsidR="003B237B" w:rsidRDefault="00FB3DB9" w:rsidP="00FB3DB9">
      <w:pPr>
        <w:widowControl w:val="0"/>
        <w:shd w:val="clear" w:color="auto" w:fill="FFFFFF"/>
        <w:tabs>
          <w:tab w:val="left" w:pos="567"/>
          <w:tab w:val="left" w:pos="9070"/>
        </w:tabs>
        <w:autoSpaceDE w:val="0"/>
        <w:autoSpaceDN w:val="0"/>
        <w:adjustRightInd w:val="0"/>
        <w:ind w:firstLine="426"/>
        <w:jc w:val="both"/>
        <w:rPr>
          <w:bCs/>
          <w:lang w:eastAsia="en-US"/>
        </w:rPr>
      </w:pPr>
      <w:r>
        <w:rPr>
          <w:bCs/>
          <w:lang w:eastAsia="en-US"/>
        </w:rPr>
        <w:t xml:space="preserve">   </w:t>
      </w:r>
      <w:r w:rsidR="003B237B" w:rsidRPr="003B237B">
        <w:rPr>
          <w:bCs/>
          <w:lang w:eastAsia="en-US"/>
        </w:rPr>
        <w:t xml:space="preserve">Stąd wolą ustawodawcy stało się, aby w umowach zawartych w wyniku rozstrzygnięcia postępowań wszczętych po dniu 19.10.2014 r., Zamawiający określał kiedy i na jakich zasadach zwaloryzuje umowę, jeśli zajdzie jedna z przesłanek wskazanych w art. 142 ust 5 ustawy PZP. Pokreślić należy, iż nie chodzi o wpisywanie konkretnych kwot waloryzacji, nie znanych przecież także Zamawiającemu, ale określenie jasnych mechanizmów waloryzacji w razie wystąpienia którejkolwiek z przesłanek określonych w art. 142 ust 5 PZP. </w:t>
      </w:r>
    </w:p>
    <w:p w:rsidR="00FB3DB9" w:rsidRPr="003B237B" w:rsidRDefault="00FB3DB9" w:rsidP="003B237B">
      <w:pPr>
        <w:widowControl w:val="0"/>
        <w:shd w:val="clear" w:color="auto" w:fill="FFFFFF"/>
        <w:tabs>
          <w:tab w:val="left" w:pos="9070"/>
        </w:tabs>
        <w:autoSpaceDE w:val="0"/>
        <w:autoSpaceDN w:val="0"/>
        <w:adjustRightInd w:val="0"/>
        <w:jc w:val="both"/>
        <w:rPr>
          <w:bCs/>
          <w:lang w:eastAsia="en-US"/>
        </w:rPr>
      </w:pPr>
    </w:p>
    <w:p w:rsidR="003B237B" w:rsidRPr="003B237B" w:rsidRDefault="00FB3DB9" w:rsidP="00FB3DB9">
      <w:pPr>
        <w:widowControl w:val="0"/>
        <w:shd w:val="clear" w:color="auto" w:fill="FFFFFF"/>
        <w:tabs>
          <w:tab w:val="left" w:pos="426"/>
          <w:tab w:val="left" w:pos="709"/>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Od obowiązku wprowadzenie takich zapisów Zamawiający nie ma możliwości w żadnych przypadku odstąpić – ustawodawca nie przewidział takiego uprawnienia dla organizatora  postępowania przetargowego. Brak takich zapisów stanowi kwalifikowaną wadę siwz, co może skutkować nawet nieważnością całego postępowania. </w:t>
      </w:r>
    </w:p>
    <w:p w:rsidR="003B237B" w:rsidRDefault="003B237B" w:rsidP="003B237B">
      <w:pPr>
        <w:widowControl w:val="0"/>
        <w:shd w:val="clear" w:color="auto" w:fill="FFFFFF"/>
        <w:tabs>
          <w:tab w:val="left" w:pos="9070"/>
        </w:tabs>
        <w:autoSpaceDE w:val="0"/>
        <w:autoSpaceDN w:val="0"/>
        <w:adjustRightInd w:val="0"/>
        <w:jc w:val="both"/>
        <w:rPr>
          <w:bCs/>
          <w:lang w:eastAsia="en-US"/>
        </w:rPr>
      </w:pPr>
    </w:p>
    <w:p w:rsidR="003B237B" w:rsidRDefault="00FB3DB9" w:rsidP="00FB3DB9">
      <w:pPr>
        <w:widowControl w:val="0"/>
        <w:shd w:val="clear" w:color="auto" w:fill="FFFFFF"/>
        <w:tabs>
          <w:tab w:val="left" w:pos="426"/>
          <w:tab w:val="left" w:pos="709"/>
          <w:tab w:val="left" w:pos="9070"/>
        </w:tabs>
        <w:autoSpaceDE w:val="0"/>
        <w:autoSpaceDN w:val="0"/>
        <w:adjustRightInd w:val="0"/>
        <w:jc w:val="both"/>
        <w:rPr>
          <w:bCs/>
          <w:lang w:eastAsia="en-US"/>
        </w:rPr>
      </w:pPr>
      <w:r>
        <w:rPr>
          <w:bCs/>
          <w:lang w:eastAsia="en-US"/>
        </w:rPr>
        <w:t xml:space="preserve">          </w:t>
      </w:r>
      <w:r w:rsidR="003B237B" w:rsidRPr="003B237B">
        <w:rPr>
          <w:bCs/>
          <w:lang w:eastAsia="en-US"/>
        </w:rPr>
        <w:t>Mając na uwadze powyższe, wnoszę o wprowadzenie do siwz wymaganych w art. 142 ust 5 ustawy zapisów, precyzujących, iż wartość wynagrodzenia wykonawcy ulega zmianie z dniem zaistnienia (w szczególności w wyniku zmiany ustawy lub innego aktu prawnego) którejkolwiek ze zmian, o których mowa w art. 142 ust 5 ustawy PZP.</w:t>
      </w:r>
    </w:p>
    <w:p w:rsidR="003B237B" w:rsidRPr="003B237B" w:rsidRDefault="003B237B" w:rsidP="003B237B">
      <w:pPr>
        <w:widowControl w:val="0"/>
        <w:shd w:val="clear" w:color="auto" w:fill="FFFFFF"/>
        <w:tabs>
          <w:tab w:val="left" w:pos="9070"/>
        </w:tabs>
        <w:autoSpaceDE w:val="0"/>
        <w:autoSpaceDN w:val="0"/>
        <w:adjustRightInd w:val="0"/>
        <w:jc w:val="both"/>
        <w:rPr>
          <w:bCs/>
          <w:lang w:eastAsia="en-US"/>
        </w:rPr>
      </w:pPr>
    </w:p>
    <w:p w:rsidR="003B237B" w:rsidRPr="003B237B" w:rsidRDefault="003B237B" w:rsidP="003B237B">
      <w:pPr>
        <w:widowControl w:val="0"/>
        <w:shd w:val="clear" w:color="auto" w:fill="FFFFFF"/>
        <w:tabs>
          <w:tab w:val="left" w:pos="9070"/>
        </w:tabs>
        <w:autoSpaceDE w:val="0"/>
        <w:autoSpaceDN w:val="0"/>
        <w:adjustRightInd w:val="0"/>
        <w:jc w:val="both"/>
        <w:rPr>
          <w:bCs/>
          <w:lang w:eastAsia="en-US"/>
        </w:rPr>
      </w:pPr>
      <w:r w:rsidRPr="003B237B">
        <w:rPr>
          <w:bCs/>
          <w:lang w:eastAsia="en-US"/>
        </w:rPr>
        <w:t>MINIMALNE WYNAGRODZENIE</w:t>
      </w:r>
    </w:p>
    <w:p w:rsidR="003B237B" w:rsidRDefault="003B237B" w:rsidP="003B237B">
      <w:pPr>
        <w:widowControl w:val="0"/>
        <w:shd w:val="clear" w:color="auto" w:fill="FFFFFF"/>
        <w:tabs>
          <w:tab w:val="left" w:pos="9070"/>
        </w:tabs>
        <w:autoSpaceDE w:val="0"/>
        <w:autoSpaceDN w:val="0"/>
        <w:adjustRightInd w:val="0"/>
        <w:jc w:val="both"/>
        <w:rPr>
          <w:bCs/>
          <w:lang w:eastAsia="en-US"/>
        </w:rPr>
      </w:pPr>
    </w:p>
    <w:p w:rsidR="003B237B" w:rsidRDefault="00FB3DB9" w:rsidP="003B237B">
      <w:pPr>
        <w:widowControl w:val="0"/>
        <w:shd w:val="clear" w:color="auto" w:fill="FFFFFF"/>
        <w:tabs>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Art. 142 ust 5 pkt 2 ustawy PZP zobowiązuje Zamawiającego do określenia w siwz zasad waloryzacji wynagrodzenia wykonawcy w razie zmiany wysokości minimalnego wynagrodzenia za pracę. </w:t>
      </w:r>
    </w:p>
    <w:p w:rsidR="00FB3DB9" w:rsidRPr="003B237B" w:rsidRDefault="00FB3DB9" w:rsidP="003B237B">
      <w:pPr>
        <w:widowControl w:val="0"/>
        <w:shd w:val="clear" w:color="auto" w:fill="FFFFFF"/>
        <w:tabs>
          <w:tab w:val="left" w:pos="9070"/>
        </w:tabs>
        <w:autoSpaceDE w:val="0"/>
        <w:autoSpaceDN w:val="0"/>
        <w:adjustRightInd w:val="0"/>
        <w:jc w:val="both"/>
        <w:rPr>
          <w:bCs/>
          <w:lang w:eastAsia="en-US"/>
        </w:rPr>
      </w:pPr>
    </w:p>
    <w:p w:rsidR="003B237B" w:rsidRDefault="00FB3DB9" w:rsidP="00FB3DB9">
      <w:pPr>
        <w:widowControl w:val="0"/>
        <w:shd w:val="clear" w:color="auto" w:fill="FFFFFF"/>
        <w:tabs>
          <w:tab w:val="left" w:pos="567"/>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Przy realizacji usług będących przedmiotem zamówienia koszty osobowy stanowią dominującą pozycję w cenie usługi. Do tej pory wykonawcy nie mieli żadnych ograniczeń przy stosowaniu różnych form zatrudnienia i związanych z nimi kosztami. Znowelizowana dyspozycja art. 90 ust 1 ustawy PZP wprowadza przy badaniu czy oferta nie zawiera rażąco niskiej ceny domniemanie, iż koszty osobowe nie mogą być niższe w przeliczeniu na jedną osobę, niż koszty minimalnego wynagrodzenia za pracę. Konsekwencją takiego rozwiązania, jest wprowadzenie przez ustawodawcę obowiązku uwzględniania przez zamawiających w siwz zasad waloryzowania wynagrodzeń wykonawców w przypadku zmiany wysokości minimalnego wynagrodzenia za pracę. </w:t>
      </w:r>
    </w:p>
    <w:p w:rsidR="00FB3DB9" w:rsidRPr="003B237B" w:rsidRDefault="00FB3DB9" w:rsidP="00FB3DB9">
      <w:pPr>
        <w:widowControl w:val="0"/>
        <w:shd w:val="clear" w:color="auto" w:fill="FFFFFF"/>
        <w:tabs>
          <w:tab w:val="left" w:pos="567"/>
          <w:tab w:val="left" w:pos="9070"/>
        </w:tabs>
        <w:autoSpaceDE w:val="0"/>
        <w:autoSpaceDN w:val="0"/>
        <w:adjustRightInd w:val="0"/>
        <w:jc w:val="both"/>
        <w:rPr>
          <w:bCs/>
          <w:lang w:eastAsia="en-US"/>
        </w:rPr>
      </w:pPr>
    </w:p>
    <w:p w:rsidR="003B237B" w:rsidRPr="003B237B" w:rsidRDefault="00FB3DB9" w:rsidP="00FB3DB9">
      <w:pPr>
        <w:widowControl w:val="0"/>
        <w:shd w:val="clear" w:color="auto" w:fill="FFFFFF"/>
        <w:tabs>
          <w:tab w:val="left" w:pos="709"/>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Doświadczenia pierwszej dekady bieżącego wieku wskazują, iż nawet najbardziej ostrożni przedsiębiorcy mogą zostać zaskoczeni niespodziewanymi uregulowaniami prawnymi, które są wynikiem politycznych rachub rządu, a nie odzwierciedleniem gospodarczych wskaźników. Proponowana wyżej zmiana jest nie tylko korzystna dla Zamawiającego, ale pozwala mu też na racjonalne i kontrolowane wydatkowanie środków publicznych, a tym samym wpisuje się w podstawowe cele związane z dyscypliną finansów publicznych. Ponieważ zmiany minimalnego wynagrodzenia za pracę ustalane są przez podmiot trzeci w stosunku tak dla Zamawiającego jak i wykonawców oczywistym jest, iż mają charakter niezależny od woli stron umowy. Brak uwzględnienia proponowanej zmiany w treści projektu umowy łączyć się będzie dla Zamawiającego z dwoma negatywnymi skutkami. </w:t>
      </w:r>
    </w:p>
    <w:p w:rsidR="003B237B" w:rsidRDefault="003B237B" w:rsidP="003B237B">
      <w:pPr>
        <w:widowControl w:val="0"/>
        <w:shd w:val="clear" w:color="auto" w:fill="FFFFFF"/>
        <w:tabs>
          <w:tab w:val="left" w:pos="9070"/>
        </w:tabs>
        <w:autoSpaceDE w:val="0"/>
        <w:autoSpaceDN w:val="0"/>
        <w:adjustRightInd w:val="0"/>
        <w:jc w:val="both"/>
        <w:rPr>
          <w:bCs/>
          <w:lang w:eastAsia="en-US"/>
        </w:rPr>
      </w:pPr>
    </w:p>
    <w:p w:rsidR="003B237B" w:rsidRDefault="00FB3DB9" w:rsidP="00FB3DB9">
      <w:pPr>
        <w:widowControl w:val="0"/>
        <w:shd w:val="clear" w:color="auto" w:fill="FFFFFF"/>
        <w:tabs>
          <w:tab w:val="left" w:pos="709"/>
          <w:tab w:val="left" w:pos="9070"/>
        </w:tabs>
        <w:autoSpaceDE w:val="0"/>
        <w:autoSpaceDN w:val="0"/>
        <w:adjustRightInd w:val="0"/>
        <w:jc w:val="both"/>
        <w:rPr>
          <w:bCs/>
          <w:lang w:eastAsia="en-US"/>
        </w:rPr>
      </w:pPr>
      <w:r>
        <w:rPr>
          <w:bCs/>
          <w:lang w:eastAsia="en-US"/>
        </w:rPr>
        <w:t xml:space="preserve">           </w:t>
      </w:r>
      <w:r w:rsidR="003B237B" w:rsidRPr="003B237B">
        <w:rPr>
          <w:bCs/>
          <w:lang w:eastAsia="en-US"/>
        </w:rPr>
        <w:t>Po pierwsze wykonawcy mogą oferować wykonanie usług drożej niż to wynika z faktycznych kosztów jej świadczenia w momencie składania oferty, po to aby uwzględnić ewentualne zmiany wysokości minimalnego wynagrodzenia w kolejnych latach trwania umowy. Efektem takiej postawy – racjonalnego jednak przedsiębiorcy – jest to, iż Zamawiający od początku umowy niejako „nadpłaca” za ewentualne przyszłe koszty, nie mając pewności, iż wydatkuje posiadane środki w sposób racjonalny i gospodarczo uzasadniony. Brak uwzględnienia w projekcie umowy możliwości waloryzacji wynagrodzenia wykonawcy powoduje, że kalkulując cenę oferty dla umowy długoterminowej, racjonalny wykonawca uwzględnić musi ewentualne ryzyko wzrostu wysokości minimalnego wynagrodzenia tak, aby zabezpieczyć swój interes. W rzeczywistości więc to Zamawiający zapłaci za ryzyko wkalkulowane przez wykonawcę do ceny oferty, które w pierwszym roku świadczenia usługi powoduje znaczny jej wzrost, a tym samym zbędne wydatki zamawiającego. Tym samym stanowić ono może zysk wykonawcy i nieuzasadniony koszt Zamawiającego, a co za tym idzie, możliwość postawienia Zmawiającemu zarzutu nierzetelnego wydatkowania środków publicznych.</w:t>
      </w:r>
    </w:p>
    <w:p w:rsidR="00FB3DB9" w:rsidRPr="003B237B" w:rsidRDefault="00FB3DB9" w:rsidP="00FB3DB9">
      <w:pPr>
        <w:widowControl w:val="0"/>
        <w:shd w:val="clear" w:color="auto" w:fill="FFFFFF"/>
        <w:tabs>
          <w:tab w:val="left" w:pos="709"/>
          <w:tab w:val="left" w:pos="9070"/>
        </w:tabs>
        <w:autoSpaceDE w:val="0"/>
        <w:autoSpaceDN w:val="0"/>
        <w:adjustRightInd w:val="0"/>
        <w:jc w:val="both"/>
        <w:rPr>
          <w:bCs/>
          <w:lang w:eastAsia="en-US"/>
        </w:rPr>
      </w:pPr>
    </w:p>
    <w:p w:rsidR="003B237B" w:rsidRPr="003B237B" w:rsidRDefault="00FB3DB9" w:rsidP="00FB3DB9">
      <w:pPr>
        <w:widowControl w:val="0"/>
        <w:shd w:val="clear" w:color="auto" w:fill="FFFFFF"/>
        <w:tabs>
          <w:tab w:val="left" w:pos="567"/>
          <w:tab w:val="left" w:pos="709"/>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Po drugie – w przypadku gdy wykonawcy nie uwzględnią w proponowanej ofercie skutków zwiększenia minimalnego wynagrodzenia za pracę, Zamawiający otrzymuje w pierwszym okresie realną ofertę, która jednak po kilku miesiącach przestaje być powiązana z realnymi kosztami ponoszonymi przez wykonawcę. Siłą rzeczy, wykonawca nie będzie w stanie w sposób prawidłowy wykonywać przyjętych na siebie zobowiązań. </w:t>
      </w:r>
    </w:p>
    <w:p w:rsidR="00FB3DB9" w:rsidRDefault="00FB3DB9" w:rsidP="003B237B">
      <w:pPr>
        <w:widowControl w:val="0"/>
        <w:shd w:val="clear" w:color="auto" w:fill="FFFFFF"/>
        <w:tabs>
          <w:tab w:val="left" w:pos="9070"/>
        </w:tabs>
        <w:autoSpaceDE w:val="0"/>
        <w:autoSpaceDN w:val="0"/>
        <w:adjustRightInd w:val="0"/>
        <w:jc w:val="both"/>
        <w:rPr>
          <w:bCs/>
          <w:lang w:eastAsia="en-US"/>
        </w:rPr>
      </w:pPr>
    </w:p>
    <w:p w:rsidR="003B237B" w:rsidRDefault="00FB3DB9" w:rsidP="003B237B">
      <w:pPr>
        <w:widowControl w:val="0"/>
        <w:shd w:val="clear" w:color="auto" w:fill="FFFFFF"/>
        <w:tabs>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Mając na uwadze powyższe, zasadne i konieczne jest dostosowanie zapisów siwz do wymagań art. 142 ust 5 pkt 2 ustawy PZP, poprzez dodanie zapisu: </w:t>
      </w:r>
    </w:p>
    <w:p w:rsidR="00FB3DB9" w:rsidRPr="003B237B" w:rsidRDefault="00FB3DB9" w:rsidP="003B237B">
      <w:pPr>
        <w:widowControl w:val="0"/>
        <w:shd w:val="clear" w:color="auto" w:fill="FFFFFF"/>
        <w:tabs>
          <w:tab w:val="left" w:pos="9070"/>
        </w:tabs>
        <w:autoSpaceDE w:val="0"/>
        <w:autoSpaceDN w:val="0"/>
        <w:adjustRightInd w:val="0"/>
        <w:jc w:val="both"/>
        <w:rPr>
          <w:bCs/>
          <w:lang w:eastAsia="en-US"/>
        </w:rPr>
      </w:pPr>
    </w:p>
    <w:p w:rsidR="003B237B" w:rsidRPr="003B237B" w:rsidRDefault="00FB3DB9" w:rsidP="003B237B">
      <w:pPr>
        <w:widowControl w:val="0"/>
        <w:shd w:val="clear" w:color="auto" w:fill="FFFFFF"/>
        <w:tabs>
          <w:tab w:val="left" w:pos="9070"/>
        </w:tabs>
        <w:autoSpaceDE w:val="0"/>
        <w:autoSpaceDN w:val="0"/>
        <w:adjustRightInd w:val="0"/>
        <w:jc w:val="both"/>
        <w:rPr>
          <w:bCs/>
          <w:lang w:eastAsia="en-US"/>
        </w:rPr>
      </w:pPr>
      <w:r>
        <w:rPr>
          <w:bCs/>
          <w:lang w:eastAsia="en-US"/>
        </w:rPr>
        <w:t xml:space="preserve">          </w:t>
      </w:r>
      <w:r w:rsidR="003B237B" w:rsidRPr="003B237B">
        <w:rPr>
          <w:bCs/>
          <w:lang w:eastAsia="en-US"/>
        </w:rPr>
        <w:t>„W przypadku zmiany, o której mowa w art. 142 ust 5 pkt 2) ustawy PZP wynagrodzenie Wykonawcy ulega zmianie o wartość wzrostu wykazanych kosztów ponoszonych przez Wykonawcę, z tego tytułu.”</w:t>
      </w:r>
    </w:p>
    <w:p w:rsidR="003B237B" w:rsidRDefault="003B237B" w:rsidP="003B237B">
      <w:pPr>
        <w:widowControl w:val="0"/>
        <w:shd w:val="clear" w:color="auto" w:fill="FFFFFF"/>
        <w:tabs>
          <w:tab w:val="left" w:pos="9070"/>
        </w:tabs>
        <w:autoSpaceDE w:val="0"/>
        <w:autoSpaceDN w:val="0"/>
        <w:adjustRightInd w:val="0"/>
        <w:jc w:val="both"/>
        <w:rPr>
          <w:bCs/>
          <w:lang w:eastAsia="en-US"/>
        </w:rPr>
      </w:pPr>
    </w:p>
    <w:p w:rsidR="003B237B" w:rsidRDefault="003B237B" w:rsidP="003B237B">
      <w:pPr>
        <w:widowControl w:val="0"/>
        <w:shd w:val="clear" w:color="auto" w:fill="FFFFFF"/>
        <w:tabs>
          <w:tab w:val="left" w:pos="9070"/>
        </w:tabs>
        <w:autoSpaceDE w:val="0"/>
        <w:autoSpaceDN w:val="0"/>
        <w:adjustRightInd w:val="0"/>
        <w:jc w:val="both"/>
        <w:rPr>
          <w:bCs/>
          <w:lang w:eastAsia="en-US"/>
        </w:rPr>
      </w:pPr>
      <w:r w:rsidRPr="003B237B">
        <w:rPr>
          <w:bCs/>
          <w:lang w:eastAsia="en-US"/>
        </w:rPr>
        <w:t>ZUS</w:t>
      </w:r>
    </w:p>
    <w:p w:rsidR="00FB3DB9" w:rsidRPr="003B237B" w:rsidRDefault="00FB3DB9" w:rsidP="003B237B">
      <w:pPr>
        <w:widowControl w:val="0"/>
        <w:shd w:val="clear" w:color="auto" w:fill="FFFFFF"/>
        <w:tabs>
          <w:tab w:val="left" w:pos="9070"/>
        </w:tabs>
        <w:autoSpaceDE w:val="0"/>
        <w:autoSpaceDN w:val="0"/>
        <w:adjustRightInd w:val="0"/>
        <w:jc w:val="both"/>
        <w:rPr>
          <w:bCs/>
          <w:lang w:eastAsia="en-US"/>
        </w:rPr>
      </w:pPr>
    </w:p>
    <w:p w:rsidR="003B237B" w:rsidRDefault="00FB3DB9" w:rsidP="00FB3DB9">
      <w:pPr>
        <w:widowControl w:val="0"/>
        <w:shd w:val="clear" w:color="auto" w:fill="FFFFFF"/>
        <w:tabs>
          <w:tab w:val="left" w:pos="709"/>
          <w:tab w:val="left" w:pos="851"/>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Art. 142 ust 5 pkt 3 ustawy PZP zobowiązuje Zamawiającego do określenia w siwz zasad waloryzacji wynagrodzenia wykonawcy w razie zmiany zasad i wysokości podlegania ubezpieczeniom społecznym. </w:t>
      </w:r>
    </w:p>
    <w:p w:rsidR="00FB3DB9" w:rsidRPr="003B237B" w:rsidRDefault="00FB3DB9" w:rsidP="00FB3DB9">
      <w:pPr>
        <w:widowControl w:val="0"/>
        <w:shd w:val="clear" w:color="auto" w:fill="FFFFFF"/>
        <w:tabs>
          <w:tab w:val="left" w:pos="709"/>
          <w:tab w:val="left" w:pos="9070"/>
        </w:tabs>
        <w:autoSpaceDE w:val="0"/>
        <w:autoSpaceDN w:val="0"/>
        <w:adjustRightInd w:val="0"/>
        <w:jc w:val="both"/>
        <w:rPr>
          <w:bCs/>
          <w:lang w:eastAsia="en-US"/>
        </w:rPr>
      </w:pPr>
    </w:p>
    <w:p w:rsidR="003B237B" w:rsidRPr="003B237B" w:rsidRDefault="00FB3DB9" w:rsidP="003B237B">
      <w:pPr>
        <w:widowControl w:val="0"/>
        <w:shd w:val="clear" w:color="auto" w:fill="FFFFFF"/>
        <w:tabs>
          <w:tab w:val="left" w:pos="9070"/>
        </w:tabs>
        <w:autoSpaceDE w:val="0"/>
        <w:autoSpaceDN w:val="0"/>
        <w:adjustRightInd w:val="0"/>
        <w:jc w:val="both"/>
        <w:rPr>
          <w:b/>
          <w:bCs/>
          <w:lang w:eastAsia="en-US"/>
        </w:rPr>
      </w:pPr>
      <w:r>
        <w:rPr>
          <w:bCs/>
          <w:lang w:eastAsia="en-US"/>
        </w:rPr>
        <w:t xml:space="preserve">           </w:t>
      </w:r>
      <w:r w:rsidR="003B237B" w:rsidRPr="003B237B">
        <w:rPr>
          <w:bCs/>
          <w:lang w:eastAsia="en-US"/>
        </w:rPr>
        <w:t xml:space="preserve">Zaproponowane w ostatnim czasie przez rząd, zmiany w przedmiocie „ozusowania” umów cywilnoprawnych rodzą trudne do przewidzenia skutki. Zmiana, o której mowa zakłada, że składka emerytalna i rentowa od umów zlecenia ma być płacona od kwoty co najmniej minimalnego wynagrodzenia. Projekt nowelizacji przewiduje, że jeżeli w danym miesiącu podstawa składki będzie niższa niż kwota minimalnego wynagrodzenia, a zleceniobiorca będzie spełniał warunki do objęcia ubezpieczeniem z innego tytułu np. umowy o pracę, składkę opłaci ze wszystkich tych tytułów. Proponowana nowelizacja zmierza więc do zwiększenia podstawy wymiaru składki na ubezpieczenie społeczne, w przypadku kiedy zleceniobiorca osiąga przychód z kilku źródeł. Wyższa podstawa wymiaru składki oznacza, że do ZUS trzeba odprowadzać wyższe kwoty tytułem składek. Uwagi wymaga także okoliczność, że wysokość wymiaru składki na ubezpieczenie społeczne jest jednym z głównych kryteriów decydujących o wysokości składki na ubezpieczenie zdrowotne. Podwyższenie jednej skutkować będzie skutkować zwiększeniem drugiej ze składek. Wobec powyższego bezspornym jest, że koszty pracy, o którym mowa powyżej, z dużym prawdopodobieństwem, w wyniku zmian w przepisach prawa, będą wzrastały. Tym samym w interesie zarówno zamawiającego jak i wykonawcy jest wprowadzenie do umów o zamówienie publiczne klauzul zabezpieczających </w:t>
      </w:r>
      <w:r w:rsidR="003B237B" w:rsidRPr="003B237B">
        <w:rPr>
          <w:bCs/>
          <w:lang w:eastAsia="en-US"/>
        </w:rPr>
        <w:lastRenderedPageBreak/>
        <w:t xml:space="preserve">strony przed destabilizacją w realizacji umów (obniżeniem jakości, restrukturyzacją przyjętego modelu wykonania zamówienia, w skrajnych przypadkach wypowiedzenie umowy), która będzie stanowić konsekwencję istotnych i niebagatelnych zmian w wysokości kosztów pracy.   </w:t>
      </w:r>
    </w:p>
    <w:p w:rsidR="00FB3DB9" w:rsidRDefault="00FB3DB9" w:rsidP="003B237B">
      <w:pPr>
        <w:widowControl w:val="0"/>
        <w:shd w:val="clear" w:color="auto" w:fill="FFFFFF"/>
        <w:tabs>
          <w:tab w:val="left" w:pos="9070"/>
        </w:tabs>
        <w:autoSpaceDE w:val="0"/>
        <w:autoSpaceDN w:val="0"/>
        <w:adjustRightInd w:val="0"/>
        <w:jc w:val="both"/>
        <w:rPr>
          <w:bCs/>
          <w:lang w:eastAsia="en-US"/>
        </w:rPr>
      </w:pPr>
    </w:p>
    <w:p w:rsidR="003B237B" w:rsidRDefault="00FB3DB9" w:rsidP="003B237B">
      <w:pPr>
        <w:widowControl w:val="0"/>
        <w:shd w:val="clear" w:color="auto" w:fill="FFFFFF"/>
        <w:tabs>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Mając na uwadze powyższe, zasadne i konieczne jest dostosowanie zapisów siwz do wymagań art. 142 ust 5 pkt 3 ustawy PZP, poprzez dodanie zapisu: </w:t>
      </w:r>
    </w:p>
    <w:p w:rsidR="00FB3DB9" w:rsidRPr="003B237B" w:rsidRDefault="00FB3DB9" w:rsidP="003B237B">
      <w:pPr>
        <w:widowControl w:val="0"/>
        <w:shd w:val="clear" w:color="auto" w:fill="FFFFFF"/>
        <w:tabs>
          <w:tab w:val="left" w:pos="9070"/>
        </w:tabs>
        <w:autoSpaceDE w:val="0"/>
        <w:autoSpaceDN w:val="0"/>
        <w:adjustRightInd w:val="0"/>
        <w:jc w:val="both"/>
        <w:rPr>
          <w:bCs/>
          <w:lang w:eastAsia="en-US"/>
        </w:rPr>
      </w:pPr>
    </w:p>
    <w:p w:rsidR="003B237B" w:rsidRPr="003B237B" w:rsidRDefault="00FB3DB9" w:rsidP="003B237B">
      <w:pPr>
        <w:widowControl w:val="0"/>
        <w:shd w:val="clear" w:color="auto" w:fill="FFFFFF"/>
        <w:tabs>
          <w:tab w:val="left" w:pos="9070"/>
        </w:tabs>
        <w:autoSpaceDE w:val="0"/>
        <w:autoSpaceDN w:val="0"/>
        <w:adjustRightInd w:val="0"/>
        <w:jc w:val="both"/>
        <w:rPr>
          <w:bCs/>
          <w:lang w:eastAsia="en-US"/>
        </w:rPr>
      </w:pPr>
      <w:r>
        <w:rPr>
          <w:bCs/>
          <w:lang w:eastAsia="en-US"/>
        </w:rPr>
        <w:t xml:space="preserve">           </w:t>
      </w:r>
      <w:r w:rsidR="003B237B" w:rsidRPr="003B237B">
        <w:rPr>
          <w:bCs/>
          <w:lang w:eastAsia="en-US"/>
        </w:rPr>
        <w:t>„W przypadku zmiany, o której mowa w art. 142 ust 5 pkt 3) ustawy PZP wynagrodzenie Wykonawcy ulega zmianie o wartość wzrost wykazanych kosztów ponoszonych przez Wykonawcę, z tego tytułu.”</w:t>
      </w:r>
    </w:p>
    <w:p w:rsidR="003B237B" w:rsidRDefault="003B237B" w:rsidP="003B237B">
      <w:pPr>
        <w:widowControl w:val="0"/>
        <w:shd w:val="clear" w:color="auto" w:fill="FFFFFF"/>
        <w:tabs>
          <w:tab w:val="left" w:pos="9070"/>
        </w:tabs>
        <w:autoSpaceDE w:val="0"/>
        <w:autoSpaceDN w:val="0"/>
        <w:adjustRightInd w:val="0"/>
        <w:jc w:val="both"/>
        <w:rPr>
          <w:bCs/>
          <w:lang w:eastAsia="en-US"/>
        </w:rPr>
      </w:pPr>
    </w:p>
    <w:p w:rsidR="003B237B" w:rsidRPr="003B237B" w:rsidRDefault="003B237B" w:rsidP="003B237B">
      <w:pPr>
        <w:widowControl w:val="0"/>
        <w:shd w:val="clear" w:color="auto" w:fill="FFFFFF"/>
        <w:tabs>
          <w:tab w:val="left" w:pos="9070"/>
        </w:tabs>
        <w:autoSpaceDE w:val="0"/>
        <w:autoSpaceDN w:val="0"/>
        <w:adjustRightInd w:val="0"/>
        <w:jc w:val="both"/>
        <w:rPr>
          <w:bCs/>
          <w:lang w:eastAsia="en-US"/>
        </w:rPr>
      </w:pPr>
      <w:r w:rsidRPr="003B237B">
        <w:rPr>
          <w:bCs/>
          <w:lang w:eastAsia="en-US"/>
        </w:rPr>
        <w:t>AUTOMATYZM ZMIAN</w:t>
      </w:r>
    </w:p>
    <w:p w:rsidR="00FB3DB9" w:rsidRDefault="003B237B" w:rsidP="003B237B">
      <w:pPr>
        <w:widowControl w:val="0"/>
        <w:shd w:val="clear" w:color="auto" w:fill="FFFFFF"/>
        <w:tabs>
          <w:tab w:val="left" w:pos="9070"/>
        </w:tabs>
        <w:autoSpaceDE w:val="0"/>
        <w:autoSpaceDN w:val="0"/>
        <w:adjustRightInd w:val="0"/>
        <w:jc w:val="both"/>
        <w:rPr>
          <w:bCs/>
          <w:lang w:eastAsia="en-US"/>
        </w:rPr>
      </w:pPr>
      <w:r w:rsidRPr="003B237B">
        <w:rPr>
          <w:bCs/>
          <w:lang w:eastAsia="en-US"/>
        </w:rPr>
        <w:tab/>
      </w:r>
      <w:r w:rsidR="00FB3DB9">
        <w:rPr>
          <w:bCs/>
          <w:lang w:eastAsia="en-US"/>
        </w:rPr>
        <w:t xml:space="preserve">                    </w:t>
      </w:r>
    </w:p>
    <w:p w:rsidR="003B237B" w:rsidRPr="003B237B" w:rsidRDefault="00FB3DB9" w:rsidP="003B237B">
      <w:pPr>
        <w:widowControl w:val="0"/>
        <w:shd w:val="clear" w:color="auto" w:fill="FFFFFF"/>
        <w:tabs>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Terminy wejścia w życie i wielkość zmian wprowadzonych w art. 142 ust 5 ustawy PZP w całości są niezależne od woli stron umowy o zamówienie publiczne. Aby zatem zapewnić z jednej strony stabilność finansów publicznych, którymi dysponują zamawiający a z drugiej strony dać wykonawcą gwarancję ich słusznych interesów, ustawodawca wprowadził obowiązek waloryzacji umów wieloletnich. Idea art. 142 ust 5 wyraża się w daniu gwarancji obu stronom umowy pewności, iż w razie zaistnienia zewnętrznego zdarzenia w tym przepisie wskazanego, z góry wiedzą w jaki sposób mają się zachować. Stąd obowiązek zawarcia w siwz swego rodzaju automatycznych mechanizmów dostosowywania wynagrodzenia wykonawcy do zewnętrznych warunków. Przy zapewnieniu zamawiającym bezpieczeństwa prawnego koniecznych zmian. </w:t>
      </w:r>
    </w:p>
    <w:p w:rsidR="00FB3DB9" w:rsidRDefault="003B237B" w:rsidP="003B237B">
      <w:pPr>
        <w:widowControl w:val="0"/>
        <w:shd w:val="clear" w:color="auto" w:fill="FFFFFF"/>
        <w:tabs>
          <w:tab w:val="left" w:pos="9070"/>
        </w:tabs>
        <w:autoSpaceDE w:val="0"/>
        <w:autoSpaceDN w:val="0"/>
        <w:adjustRightInd w:val="0"/>
        <w:jc w:val="both"/>
        <w:rPr>
          <w:bCs/>
          <w:lang w:eastAsia="en-US"/>
        </w:rPr>
      </w:pPr>
      <w:r w:rsidRPr="003B237B">
        <w:rPr>
          <w:bCs/>
          <w:lang w:eastAsia="en-US"/>
        </w:rPr>
        <w:tab/>
      </w:r>
    </w:p>
    <w:p w:rsidR="003B237B" w:rsidRPr="003B237B" w:rsidRDefault="00FB3DB9" w:rsidP="00FB3DB9">
      <w:pPr>
        <w:widowControl w:val="0"/>
        <w:shd w:val="clear" w:color="auto" w:fill="FFFFFF"/>
        <w:tabs>
          <w:tab w:val="left" w:pos="709"/>
          <w:tab w:val="left" w:pos="9070"/>
        </w:tabs>
        <w:autoSpaceDE w:val="0"/>
        <w:autoSpaceDN w:val="0"/>
        <w:adjustRightInd w:val="0"/>
        <w:jc w:val="both"/>
        <w:rPr>
          <w:bCs/>
          <w:lang w:eastAsia="en-US"/>
        </w:rPr>
      </w:pPr>
      <w:r>
        <w:rPr>
          <w:bCs/>
          <w:lang w:eastAsia="en-US"/>
        </w:rPr>
        <w:t xml:space="preserve">           </w:t>
      </w:r>
      <w:r w:rsidR="003B237B" w:rsidRPr="003B237B">
        <w:rPr>
          <w:bCs/>
          <w:lang w:eastAsia="en-US"/>
        </w:rPr>
        <w:t xml:space="preserve">Skoro to zdarzenia zewnętrzne determinują moment wyjścia w życie zmian, o których mowa w art. 142 ust 5 ustawy PZP, to zasadne jest aby konsekwencje tych zmian znalazły odzwierciedlenie w treści stosunku prawnego łączącego zamawiającego i wykonawcę w terminie, w którym te zmiany weszły w życie. Każdy inny termin wprowadzenia zmian w życie budzić może uzasadnione wątpliwości co do tego, czy nie mamy do czynienia z niedozwolonymi negocjacjami między stronami umowy. Brak bowiem obiektywnego powodu uzasadniającego inny termin wprowadzenia zmian niż dostosowanie się stron umowy do działań legislacyjnych ustawodawcy. </w:t>
      </w:r>
    </w:p>
    <w:p w:rsidR="00AA418E" w:rsidRDefault="00AA418E" w:rsidP="003B237B">
      <w:pPr>
        <w:widowControl w:val="0"/>
        <w:shd w:val="clear" w:color="auto" w:fill="FFFFFF"/>
        <w:tabs>
          <w:tab w:val="left" w:pos="9070"/>
        </w:tabs>
        <w:autoSpaceDE w:val="0"/>
        <w:autoSpaceDN w:val="0"/>
        <w:adjustRightInd w:val="0"/>
        <w:jc w:val="both"/>
        <w:rPr>
          <w:b/>
          <w:bCs/>
          <w:lang w:eastAsia="en-US"/>
        </w:rPr>
      </w:pPr>
    </w:p>
    <w:p w:rsidR="003B237B" w:rsidRDefault="003B237B" w:rsidP="00743E6C">
      <w:pPr>
        <w:widowControl w:val="0"/>
        <w:shd w:val="clear" w:color="auto" w:fill="FFFFFF"/>
        <w:tabs>
          <w:tab w:val="left" w:pos="9070"/>
        </w:tabs>
        <w:autoSpaceDE w:val="0"/>
        <w:autoSpaceDN w:val="0"/>
        <w:adjustRightInd w:val="0"/>
        <w:jc w:val="center"/>
        <w:rPr>
          <w:b/>
          <w:bCs/>
          <w:lang w:eastAsia="en-US"/>
        </w:rPr>
      </w:pPr>
      <w:r w:rsidRPr="003B237B">
        <w:rPr>
          <w:b/>
          <w:bCs/>
          <w:lang w:eastAsia="en-US"/>
        </w:rPr>
        <w:t>Wnioskujemy zatem o modyfikację paragrafu 4 umowy  wprowadzenie do wzoru poniższych zapisów:</w:t>
      </w:r>
    </w:p>
    <w:p w:rsidR="00C6570E" w:rsidRPr="003B237B" w:rsidRDefault="00C6570E" w:rsidP="00743E6C">
      <w:pPr>
        <w:widowControl w:val="0"/>
        <w:shd w:val="clear" w:color="auto" w:fill="FFFFFF"/>
        <w:tabs>
          <w:tab w:val="left" w:pos="9070"/>
        </w:tabs>
        <w:autoSpaceDE w:val="0"/>
        <w:autoSpaceDN w:val="0"/>
        <w:adjustRightInd w:val="0"/>
        <w:jc w:val="center"/>
        <w:rPr>
          <w:b/>
          <w:bCs/>
          <w:lang w:eastAsia="en-US"/>
        </w:rPr>
      </w:pPr>
    </w:p>
    <w:p w:rsidR="003B237B" w:rsidRPr="003B237B" w:rsidRDefault="003B237B" w:rsidP="00743E6C">
      <w:pPr>
        <w:widowControl w:val="0"/>
        <w:shd w:val="clear" w:color="auto" w:fill="FFFFFF"/>
        <w:tabs>
          <w:tab w:val="left" w:pos="9070"/>
        </w:tabs>
        <w:autoSpaceDE w:val="0"/>
        <w:autoSpaceDN w:val="0"/>
        <w:adjustRightInd w:val="0"/>
        <w:jc w:val="center"/>
        <w:rPr>
          <w:bCs/>
          <w:i/>
          <w:lang w:eastAsia="en-US"/>
        </w:rPr>
      </w:pPr>
      <w:r w:rsidRPr="003B237B">
        <w:rPr>
          <w:bCs/>
          <w:i/>
          <w:lang w:eastAsia="en-US"/>
        </w:rPr>
        <w:t>[Waloryzacja wynagrodzenia]</w:t>
      </w:r>
    </w:p>
    <w:p w:rsidR="00C6570E" w:rsidRDefault="00C6570E" w:rsidP="003B237B">
      <w:pPr>
        <w:widowControl w:val="0"/>
        <w:shd w:val="clear" w:color="auto" w:fill="FFFFFF"/>
        <w:tabs>
          <w:tab w:val="left" w:pos="9070"/>
        </w:tabs>
        <w:autoSpaceDE w:val="0"/>
        <w:autoSpaceDN w:val="0"/>
        <w:adjustRightInd w:val="0"/>
        <w:jc w:val="both"/>
        <w:rPr>
          <w:bCs/>
          <w:i/>
          <w:lang w:eastAsia="en-US"/>
        </w:rPr>
      </w:pPr>
    </w:p>
    <w:p w:rsidR="003B237B" w:rsidRPr="003B237B" w:rsidRDefault="00C6570E" w:rsidP="006874D7">
      <w:pPr>
        <w:widowControl w:val="0"/>
        <w:shd w:val="clear" w:color="auto" w:fill="FFFFFF"/>
        <w:tabs>
          <w:tab w:val="left" w:pos="9070"/>
        </w:tabs>
        <w:autoSpaceDE w:val="0"/>
        <w:autoSpaceDN w:val="0"/>
        <w:adjustRightInd w:val="0"/>
        <w:ind w:left="284" w:hanging="284"/>
        <w:jc w:val="both"/>
        <w:rPr>
          <w:bCs/>
          <w:i/>
          <w:lang w:eastAsia="en-US"/>
        </w:rPr>
      </w:pPr>
      <w:r>
        <w:rPr>
          <w:bCs/>
          <w:i/>
          <w:lang w:eastAsia="en-US"/>
        </w:rPr>
        <w:t>1.</w:t>
      </w:r>
      <w:r w:rsidR="0050176C">
        <w:rPr>
          <w:bCs/>
          <w:i/>
          <w:lang w:eastAsia="en-US"/>
        </w:rPr>
        <w:t xml:space="preserve"> </w:t>
      </w:r>
      <w:r w:rsidR="003B237B" w:rsidRPr="003B237B">
        <w:rPr>
          <w:bCs/>
          <w:i/>
          <w:lang w:eastAsia="en-US"/>
        </w:rPr>
        <w:t>Strony postanawiają, iż dokonają w formie pisemnego aneksu zmiany wynagrodzenia w wypadku wystąpienia którejkolwiek ze zmian przepisów wskazanych w art. 142 ust. 5 ustawy z dnia 29 stycznia 2004 r. Prawo zamówień publicznych, tj. zmiany:</w:t>
      </w:r>
    </w:p>
    <w:p w:rsidR="003B237B" w:rsidRDefault="003B237B" w:rsidP="006874D7">
      <w:pPr>
        <w:pStyle w:val="Akapitzlist"/>
        <w:widowControl w:val="0"/>
        <w:numPr>
          <w:ilvl w:val="0"/>
          <w:numId w:val="44"/>
        </w:numPr>
        <w:shd w:val="clear" w:color="auto" w:fill="FFFFFF"/>
        <w:tabs>
          <w:tab w:val="left" w:pos="9070"/>
        </w:tabs>
        <w:autoSpaceDE w:val="0"/>
        <w:autoSpaceDN w:val="0"/>
        <w:adjustRightInd w:val="0"/>
        <w:ind w:left="567" w:hanging="283"/>
        <w:jc w:val="both"/>
        <w:rPr>
          <w:bCs/>
          <w:i/>
          <w:lang w:eastAsia="en-US"/>
        </w:rPr>
      </w:pPr>
      <w:r w:rsidRPr="006874D7">
        <w:rPr>
          <w:bCs/>
          <w:i/>
          <w:lang w:eastAsia="en-US"/>
        </w:rPr>
        <w:t>stawki podatku od towarów i usług,</w:t>
      </w:r>
    </w:p>
    <w:p w:rsidR="003B237B" w:rsidRDefault="003B237B" w:rsidP="006874D7">
      <w:pPr>
        <w:pStyle w:val="Akapitzlist"/>
        <w:widowControl w:val="0"/>
        <w:numPr>
          <w:ilvl w:val="0"/>
          <w:numId w:val="44"/>
        </w:numPr>
        <w:shd w:val="clear" w:color="auto" w:fill="FFFFFF"/>
        <w:tabs>
          <w:tab w:val="left" w:pos="9070"/>
        </w:tabs>
        <w:autoSpaceDE w:val="0"/>
        <w:autoSpaceDN w:val="0"/>
        <w:adjustRightInd w:val="0"/>
        <w:ind w:left="567" w:hanging="283"/>
        <w:jc w:val="both"/>
        <w:rPr>
          <w:bCs/>
          <w:i/>
          <w:lang w:eastAsia="en-US"/>
        </w:rPr>
      </w:pPr>
      <w:r w:rsidRPr="006874D7">
        <w:rPr>
          <w:bCs/>
          <w:i/>
          <w:lang w:eastAsia="en-US"/>
        </w:rPr>
        <w:t>wysokości minimalnego wynagrodzenia za pracę ustalonego na podstawie art. 2 ust. 3-5 ustawy z dnia 10 października 2002 r. o minimalnym wynagrodzeniu za pracę,</w:t>
      </w:r>
    </w:p>
    <w:p w:rsidR="003B237B" w:rsidRPr="006874D7" w:rsidRDefault="003B237B" w:rsidP="006874D7">
      <w:pPr>
        <w:pStyle w:val="Akapitzlist"/>
        <w:widowControl w:val="0"/>
        <w:numPr>
          <w:ilvl w:val="0"/>
          <w:numId w:val="44"/>
        </w:numPr>
        <w:shd w:val="clear" w:color="auto" w:fill="FFFFFF"/>
        <w:tabs>
          <w:tab w:val="left" w:pos="9070"/>
        </w:tabs>
        <w:autoSpaceDE w:val="0"/>
        <w:autoSpaceDN w:val="0"/>
        <w:adjustRightInd w:val="0"/>
        <w:ind w:left="567" w:hanging="283"/>
        <w:jc w:val="both"/>
        <w:rPr>
          <w:bCs/>
          <w:i/>
          <w:lang w:eastAsia="en-US"/>
        </w:rPr>
      </w:pPr>
      <w:r w:rsidRPr="006874D7">
        <w:rPr>
          <w:bCs/>
          <w:i/>
          <w:lang w:eastAsia="en-US"/>
        </w:rPr>
        <w:t>zasad podlegania ubezpieczeniom społecznym lub ubezpieczeniu zdrowotnemu lub wysokości stawki składki na ubezpieczenia społeczne lub zdrowotne.</w:t>
      </w:r>
    </w:p>
    <w:p w:rsidR="003B237B" w:rsidRDefault="003B237B" w:rsidP="003B237B">
      <w:pPr>
        <w:widowControl w:val="0"/>
        <w:shd w:val="clear" w:color="auto" w:fill="FFFFFF"/>
        <w:tabs>
          <w:tab w:val="left" w:pos="9070"/>
        </w:tabs>
        <w:autoSpaceDE w:val="0"/>
        <w:autoSpaceDN w:val="0"/>
        <w:adjustRightInd w:val="0"/>
        <w:jc w:val="both"/>
        <w:rPr>
          <w:bCs/>
          <w:lang w:eastAsia="en-US"/>
        </w:rPr>
      </w:pPr>
    </w:p>
    <w:p w:rsidR="003B237B" w:rsidRPr="003B237B" w:rsidRDefault="00357CF4" w:rsidP="0050176C">
      <w:pPr>
        <w:widowControl w:val="0"/>
        <w:shd w:val="clear" w:color="auto" w:fill="FFFFFF"/>
        <w:tabs>
          <w:tab w:val="left" w:pos="9070"/>
        </w:tabs>
        <w:autoSpaceDE w:val="0"/>
        <w:autoSpaceDN w:val="0"/>
        <w:adjustRightInd w:val="0"/>
        <w:ind w:left="284" w:hanging="284"/>
        <w:jc w:val="both"/>
        <w:rPr>
          <w:bCs/>
          <w:i/>
          <w:lang w:eastAsia="en-US"/>
        </w:rPr>
      </w:pPr>
      <w:r>
        <w:rPr>
          <w:bCs/>
          <w:i/>
          <w:lang w:eastAsia="en-US"/>
        </w:rPr>
        <w:t xml:space="preserve">2. </w:t>
      </w:r>
      <w:r w:rsidR="003B237B" w:rsidRPr="003B237B">
        <w:rPr>
          <w:bCs/>
          <w:i/>
          <w:lang w:eastAsia="en-US"/>
        </w:rPr>
        <w:t>Zmiana wysokości wynagrodzenia obowiązywać będzie od dnia wejścia w życie zmian o których mowa w ust. 1.</w:t>
      </w:r>
    </w:p>
    <w:p w:rsidR="00357CF4" w:rsidRDefault="00357CF4" w:rsidP="003B237B">
      <w:pPr>
        <w:widowControl w:val="0"/>
        <w:shd w:val="clear" w:color="auto" w:fill="FFFFFF"/>
        <w:tabs>
          <w:tab w:val="left" w:pos="9070"/>
        </w:tabs>
        <w:autoSpaceDE w:val="0"/>
        <w:autoSpaceDN w:val="0"/>
        <w:adjustRightInd w:val="0"/>
        <w:jc w:val="both"/>
        <w:rPr>
          <w:bCs/>
          <w:i/>
          <w:lang w:eastAsia="en-US"/>
        </w:rPr>
      </w:pPr>
    </w:p>
    <w:p w:rsidR="003B237B" w:rsidRPr="003B237B" w:rsidRDefault="00357CF4" w:rsidP="0050176C">
      <w:pPr>
        <w:widowControl w:val="0"/>
        <w:shd w:val="clear" w:color="auto" w:fill="FFFFFF"/>
        <w:tabs>
          <w:tab w:val="left" w:pos="9070"/>
        </w:tabs>
        <w:autoSpaceDE w:val="0"/>
        <w:autoSpaceDN w:val="0"/>
        <w:adjustRightInd w:val="0"/>
        <w:ind w:left="284" w:hanging="284"/>
        <w:jc w:val="both"/>
        <w:rPr>
          <w:bCs/>
          <w:i/>
          <w:lang w:eastAsia="en-US"/>
        </w:rPr>
      </w:pPr>
      <w:r>
        <w:rPr>
          <w:bCs/>
          <w:i/>
          <w:lang w:eastAsia="en-US"/>
        </w:rPr>
        <w:t xml:space="preserve">3. </w:t>
      </w:r>
      <w:r w:rsidR="003B237B" w:rsidRPr="003B237B">
        <w:rPr>
          <w:bCs/>
          <w:i/>
          <w:lang w:eastAsia="en-US"/>
        </w:rPr>
        <w:t xml:space="preserve">W wypadku zmiany, o której mowa w ust. 1 lit. a) wartość netto wynagrodzenia Wykonawcy nie zmieni się, a określona w aneksie wartość brutto wynagrodzenia zostanie wyliczona na </w:t>
      </w:r>
      <w:r w:rsidR="003B237B" w:rsidRPr="003B237B">
        <w:rPr>
          <w:bCs/>
          <w:i/>
          <w:lang w:eastAsia="en-US"/>
        </w:rPr>
        <w:lastRenderedPageBreak/>
        <w:t>podstawie nowych przepisów.</w:t>
      </w:r>
    </w:p>
    <w:p w:rsidR="00357CF4" w:rsidRDefault="00357CF4" w:rsidP="003B237B">
      <w:pPr>
        <w:widowControl w:val="0"/>
        <w:shd w:val="clear" w:color="auto" w:fill="FFFFFF"/>
        <w:tabs>
          <w:tab w:val="left" w:pos="9070"/>
        </w:tabs>
        <w:autoSpaceDE w:val="0"/>
        <w:autoSpaceDN w:val="0"/>
        <w:adjustRightInd w:val="0"/>
        <w:jc w:val="both"/>
        <w:rPr>
          <w:bCs/>
          <w:i/>
          <w:lang w:eastAsia="en-US"/>
        </w:rPr>
      </w:pPr>
    </w:p>
    <w:p w:rsidR="003B237B" w:rsidRPr="003B237B" w:rsidRDefault="00357CF4" w:rsidP="00091B29">
      <w:pPr>
        <w:widowControl w:val="0"/>
        <w:shd w:val="clear" w:color="auto" w:fill="FFFFFF"/>
        <w:tabs>
          <w:tab w:val="left" w:pos="9070"/>
        </w:tabs>
        <w:autoSpaceDE w:val="0"/>
        <w:autoSpaceDN w:val="0"/>
        <w:adjustRightInd w:val="0"/>
        <w:ind w:left="284" w:hanging="284"/>
        <w:jc w:val="both"/>
        <w:rPr>
          <w:bCs/>
          <w:i/>
          <w:lang w:eastAsia="en-US"/>
        </w:rPr>
      </w:pPr>
      <w:r>
        <w:rPr>
          <w:bCs/>
          <w:i/>
          <w:lang w:eastAsia="en-US"/>
        </w:rPr>
        <w:t>4.</w:t>
      </w:r>
      <w:r w:rsidR="0050176C">
        <w:rPr>
          <w:bCs/>
          <w:i/>
          <w:lang w:eastAsia="en-US"/>
        </w:rPr>
        <w:t xml:space="preserve"> </w:t>
      </w:r>
      <w:r w:rsidR="003B237B" w:rsidRPr="003B237B">
        <w:rPr>
          <w:bCs/>
          <w:i/>
          <w:lang w:eastAsia="en-US"/>
        </w:rPr>
        <w:t>W przypadku zmiany, o której mowa w ust 1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451DBB" w:rsidRDefault="00451DBB" w:rsidP="00091B29">
      <w:pPr>
        <w:widowControl w:val="0"/>
        <w:shd w:val="clear" w:color="auto" w:fill="FFFFFF"/>
        <w:tabs>
          <w:tab w:val="left" w:pos="9070"/>
        </w:tabs>
        <w:autoSpaceDE w:val="0"/>
        <w:autoSpaceDN w:val="0"/>
        <w:adjustRightInd w:val="0"/>
        <w:ind w:left="284" w:hanging="284"/>
        <w:jc w:val="both"/>
        <w:rPr>
          <w:bCs/>
          <w:i/>
          <w:lang w:eastAsia="en-US"/>
        </w:rPr>
      </w:pPr>
    </w:p>
    <w:p w:rsidR="003B237B" w:rsidRDefault="003B237B" w:rsidP="00091B29">
      <w:pPr>
        <w:widowControl w:val="0"/>
        <w:shd w:val="clear" w:color="auto" w:fill="FFFFFF"/>
        <w:tabs>
          <w:tab w:val="left" w:pos="9070"/>
        </w:tabs>
        <w:autoSpaceDE w:val="0"/>
        <w:autoSpaceDN w:val="0"/>
        <w:adjustRightInd w:val="0"/>
        <w:ind w:left="284" w:hanging="284"/>
        <w:jc w:val="both"/>
        <w:rPr>
          <w:bCs/>
          <w:i/>
          <w:lang w:eastAsia="en-US"/>
        </w:rPr>
      </w:pPr>
      <w:r w:rsidRPr="003B237B">
        <w:rPr>
          <w:bCs/>
          <w:i/>
          <w:lang w:eastAsia="en-US"/>
        </w:rPr>
        <w:t>5.</w:t>
      </w:r>
      <w:r w:rsidR="0050176C">
        <w:rPr>
          <w:bCs/>
          <w:i/>
          <w:lang w:eastAsia="en-US"/>
        </w:rPr>
        <w:t xml:space="preserve"> </w:t>
      </w:r>
      <w:r w:rsidRPr="003B237B">
        <w:rPr>
          <w:bCs/>
          <w:i/>
          <w:lang w:eastAsia="en-US"/>
        </w:rPr>
        <w:t>W przypadku zmiany, o którym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81B0F" w:rsidRPr="003B237B" w:rsidRDefault="00E81B0F" w:rsidP="003B237B">
      <w:pPr>
        <w:widowControl w:val="0"/>
        <w:shd w:val="clear" w:color="auto" w:fill="FFFFFF"/>
        <w:tabs>
          <w:tab w:val="left" w:pos="9070"/>
        </w:tabs>
        <w:autoSpaceDE w:val="0"/>
        <w:autoSpaceDN w:val="0"/>
        <w:adjustRightInd w:val="0"/>
        <w:jc w:val="both"/>
        <w:rPr>
          <w:bCs/>
          <w:i/>
          <w:lang w:eastAsia="en-US"/>
        </w:rPr>
      </w:pPr>
    </w:p>
    <w:p w:rsidR="003B237B" w:rsidRPr="003B237B" w:rsidRDefault="00E81B0F" w:rsidP="0050176C">
      <w:pPr>
        <w:widowControl w:val="0"/>
        <w:shd w:val="clear" w:color="auto" w:fill="FFFFFF"/>
        <w:tabs>
          <w:tab w:val="left" w:pos="9070"/>
        </w:tabs>
        <w:autoSpaceDE w:val="0"/>
        <w:autoSpaceDN w:val="0"/>
        <w:adjustRightInd w:val="0"/>
        <w:ind w:left="284" w:hanging="284"/>
        <w:jc w:val="both"/>
        <w:rPr>
          <w:bCs/>
          <w:i/>
          <w:lang w:eastAsia="en-US"/>
        </w:rPr>
      </w:pPr>
      <w:r>
        <w:rPr>
          <w:bCs/>
          <w:i/>
          <w:lang w:eastAsia="en-US"/>
        </w:rPr>
        <w:t>6.</w:t>
      </w:r>
      <w:r w:rsidR="0050176C">
        <w:rPr>
          <w:bCs/>
          <w:i/>
          <w:lang w:eastAsia="en-US"/>
        </w:rPr>
        <w:t xml:space="preserve"> </w:t>
      </w:r>
      <w:r w:rsidR="003B237B" w:rsidRPr="003B237B">
        <w:rPr>
          <w:bCs/>
          <w:i/>
          <w:lang w:eastAsia="en-US"/>
        </w:rPr>
        <w:t xml:space="preserve">Za wyjątkiem sytuacji o której mowa w ust. 1 lit. a), wprowadzenie zmian wysokości </w:t>
      </w:r>
      <w:r w:rsidR="0050176C">
        <w:rPr>
          <w:bCs/>
          <w:i/>
          <w:lang w:eastAsia="en-US"/>
        </w:rPr>
        <w:t xml:space="preserve"> </w:t>
      </w:r>
      <w:r w:rsidR="003B237B" w:rsidRPr="003B237B">
        <w:rPr>
          <w:bCs/>
          <w:i/>
          <w:lang w:eastAsia="en-US"/>
        </w:rPr>
        <w:t>wynagrodzenia wymaga uprzedniego złożenia przez Wykonawcę oświadczenia o wysokości dodatkowych koszów wynikających z wprowadzenia zmian, o których mowa w ust 1 litera b) i c).</w:t>
      </w:r>
    </w:p>
    <w:p w:rsidR="003B237B" w:rsidRPr="003B237B" w:rsidRDefault="00E81B0F" w:rsidP="003B237B">
      <w:pPr>
        <w:widowControl w:val="0"/>
        <w:shd w:val="clear" w:color="auto" w:fill="FFFFFF"/>
        <w:tabs>
          <w:tab w:val="left" w:pos="9070"/>
        </w:tabs>
        <w:autoSpaceDE w:val="0"/>
        <w:autoSpaceDN w:val="0"/>
        <w:adjustRightInd w:val="0"/>
        <w:jc w:val="both"/>
        <w:rPr>
          <w:bCs/>
          <w:lang w:eastAsia="en-US"/>
        </w:rPr>
      </w:pPr>
      <w:r>
        <w:rPr>
          <w:bCs/>
          <w:lang w:eastAsia="en-US"/>
        </w:rPr>
        <w:tab/>
      </w:r>
      <w:r w:rsidR="003B237B" w:rsidRPr="003B237B">
        <w:rPr>
          <w:bCs/>
          <w:lang w:eastAsia="en-US"/>
        </w:rPr>
        <w:tab/>
      </w:r>
    </w:p>
    <w:p w:rsidR="003B237B" w:rsidRPr="003B237B" w:rsidRDefault="003B237B" w:rsidP="003B237B">
      <w:pPr>
        <w:widowControl w:val="0"/>
        <w:shd w:val="clear" w:color="auto" w:fill="FFFFFF"/>
        <w:tabs>
          <w:tab w:val="left" w:pos="9070"/>
        </w:tabs>
        <w:autoSpaceDE w:val="0"/>
        <w:autoSpaceDN w:val="0"/>
        <w:adjustRightInd w:val="0"/>
        <w:jc w:val="both"/>
        <w:rPr>
          <w:b/>
          <w:bCs/>
          <w:lang w:eastAsia="en-US"/>
        </w:rPr>
      </w:pPr>
      <w:r w:rsidRPr="003B237B">
        <w:rPr>
          <w:b/>
          <w:bCs/>
          <w:lang w:eastAsia="en-US"/>
        </w:rPr>
        <w:t xml:space="preserve">Pragniemy zauważyć, że postulat wprowadzenia powyższych zapisów znalazł odzwierciedlenie w wyrokach KIO wydanych 2015 r. (sygn akt.: KIO 346/15, 413/15 oraz 443/15). </w:t>
      </w:r>
    </w:p>
    <w:p w:rsidR="003B237B" w:rsidRPr="003B237B" w:rsidRDefault="003B237B" w:rsidP="003B237B">
      <w:pPr>
        <w:widowControl w:val="0"/>
        <w:shd w:val="clear" w:color="auto" w:fill="FFFFFF"/>
        <w:tabs>
          <w:tab w:val="left" w:pos="9070"/>
        </w:tabs>
        <w:autoSpaceDE w:val="0"/>
        <w:autoSpaceDN w:val="0"/>
        <w:adjustRightInd w:val="0"/>
        <w:jc w:val="both"/>
        <w:rPr>
          <w:b/>
          <w:bCs/>
          <w:lang w:eastAsia="en-US"/>
        </w:rPr>
      </w:pPr>
    </w:p>
    <w:p w:rsidR="003B237B" w:rsidRDefault="003B237B" w:rsidP="003B237B">
      <w:pPr>
        <w:widowControl w:val="0"/>
        <w:shd w:val="clear" w:color="auto" w:fill="FFFFFF"/>
        <w:tabs>
          <w:tab w:val="left" w:pos="9070"/>
        </w:tabs>
        <w:autoSpaceDE w:val="0"/>
        <w:autoSpaceDN w:val="0"/>
        <w:adjustRightInd w:val="0"/>
        <w:jc w:val="both"/>
        <w:rPr>
          <w:b/>
          <w:bCs/>
          <w:u w:val="single"/>
          <w:lang w:eastAsia="en-US"/>
        </w:rPr>
      </w:pPr>
      <w:r w:rsidRPr="003B237B">
        <w:rPr>
          <w:b/>
          <w:bCs/>
          <w:u w:val="single"/>
          <w:lang w:eastAsia="en-US"/>
        </w:rPr>
        <w:t>Przypominamy, iż Wykonawcy do dnia 15.12.2015 przysługuje odwołanie do KIO.</w:t>
      </w:r>
    </w:p>
    <w:p w:rsidR="003D7200" w:rsidRDefault="003D7200" w:rsidP="003B237B">
      <w:pPr>
        <w:widowControl w:val="0"/>
        <w:shd w:val="clear" w:color="auto" w:fill="FFFFFF"/>
        <w:tabs>
          <w:tab w:val="left" w:pos="9070"/>
        </w:tabs>
        <w:autoSpaceDE w:val="0"/>
        <w:autoSpaceDN w:val="0"/>
        <w:adjustRightInd w:val="0"/>
        <w:jc w:val="both"/>
        <w:rPr>
          <w:b/>
          <w:bCs/>
          <w:u w:val="single"/>
          <w:lang w:eastAsia="en-US"/>
        </w:rPr>
      </w:pPr>
    </w:p>
    <w:p w:rsidR="00743E6C" w:rsidRPr="009238A4" w:rsidRDefault="003D7200" w:rsidP="000F19E0">
      <w:pPr>
        <w:widowControl w:val="0"/>
        <w:shd w:val="clear" w:color="auto" w:fill="FFFFFF"/>
        <w:tabs>
          <w:tab w:val="left" w:pos="9070"/>
        </w:tabs>
        <w:autoSpaceDE w:val="0"/>
        <w:autoSpaceDN w:val="0"/>
        <w:adjustRightInd w:val="0"/>
        <w:ind w:left="1276" w:hanging="1276"/>
        <w:jc w:val="both"/>
        <w:rPr>
          <w:b/>
          <w:bCs/>
          <w:lang w:eastAsia="en-US"/>
        </w:rPr>
      </w:pPr>
      <w:r w:rsidRPr="00F014C5">
        <w:rPr>
          <w:b/>
          <w:bCs/>
          <w:lang w:eastAsia="en-US"/>
        </w:rPr>
        <w:t>Odpowiedź.</w:t>
      </w:r>
      <w:r>
        <w:rPr>
          <w:bCs/>
          <w:lang w:eastAsia="en-US"/>
        </w:rPr>
        <w:t xml:space="preserve"> </w:t>
      </w:r>
      <w:r w:rsidR="00FB3DB9" w:rsidRPr="009238A4">
        <w:rPr>
          <w:b/>
          <w:bCs/>
          <w:lang w:eastAsia="en-US"/>
        </w:rPr>
        <w:t>Zamawiający</w:t>
      </w:r>
      <w:r w:rsidR="00743E6C" w:rsidRPr="009238A4">
        <w:rPr>
          <w:b/>
          <w:bCs/>
          <w:lang w:eastAsia="en-US"/>
        </w:rPr>
        <w:t xml:space="preserve"> informuje, </w:t>
      </w:r>
      <w:r w:rsidR="00D3616C" w:rsidRPr="009238A4">
        <w:rPr>
          <w:b/>
          <w:bCs/>
          <w:lang w:eastAsia="en-US"/>
        </w:rPr>
        <w:t xml:space="preserve">że </w:t>
      </w:r>
      <w:r w:rsidR="00214484" w:rsidRPr="009238A4">
        <w:rPr>
          <w:b/>
          <w:bCs/>
          <w:lang w:eastAsia="en-US"/>
        </w:rPr>
        <w:t>w</w:t>
      </w:r>
      <w:r w:rsidR="00D3616C" w:rsidRPr="009238A4">
        <w:rPr>
          <w:b/>
          <w:bCs/>
          <w:lang w:eastAsia="en-US"/>
        </w:rPr>
        <w:t xml:space="preserve"> załącznik</w:t>
      </w:r>
      <w:r w:rsidR="00214484" w:rsidRPr="009238A4">
        <w:rPr>
          <w:b/>
          <w:bCs/>
          <w:lang w:eastAsia="en-US"/>
        </w:rPr>
        <w:t>u</w:t>
      </w:r>
      <w:r w:rsidR="00D3616C" w:rsidRPr="009238A4">
        <w:rPr>
          <w:b/>
          <w:bCs/>
          <w:lang w:eastAsia="en-US"/>
        </w:rPr>
        <w:t xml:space="preserve"> nr 5 do siwz </w:t>
      </w:r>
      <w:r w:rsidR="009238A4">
        <w:rPr>
          <w:b/>
          <w:bCs/>
          <w:lang w:eastAsia="en-US"/>
        </w:rPr>
        <w:t>(</w:t>
      </w:r>
      <w:r w:rsidR="00D3616C" w:rsidRPr="009238A4">
        <w:rPr>
          <w:b/>
          <w:bCs/>
          <w:lang w:eastAsia="en-US"/>
        </w:rPr>
        <w:t>wzór umowy</w:t>
      </w:r>
      <w:r w:rsidR="009238A4">
        <w:rPr>
          <w:b/>
          <w:bCs/>
          <w:lang w:eastAsia="en-US"/>
        </w:rPr>
        <w:t>)</w:t>
      </w:r>
      <w:r w:rsidR="00214484" w:rsidRPr="009238A4">
        <w:rPr>
          <w:b/>
          <w:bCs/>
          <w:lang w:eastAsia="en-US"/>
        </w:rPr>
        <w:t>,</w:t>
      </w:r>
      <w:r w:rsidR="00D3616C" w:rsidRPr="009238A4">
        <w:rPr>
          <w:b/>
          <w:bCs/>
          <w:lang w:eastAsia="en-US"/>
        </w:rPr>
        <w:t xml:space="preserve"> </w:t>
      </w:r>
      <w:r w:rsidR="00743E6C" w:rsidRPr="009238A4">
        <w:rPr>
          <w:b/>
          <w:bCs/>
          <w:lang w:eastAsia="en-US"/>
        </w:rPr>
        <w:t xml:space="preserve">§12 </w:t>
      </w:r>
      <w:r w:rsidR="000F19E0">
        <w:rPr>
          <w:b/>
          <w:bCs/>
          <w:lang w:eastAsia="en-US"/>
        </w:rPr>
        <w:t xml:space="preserve">  </w:t>
      </w:r>
      <w:r w:rsidR="00D3616C" w:rsidRPr="009238A4">
        <w:rPr>
          <w:b/>
          <w:bCs/>
          <w:lang w:eastAsia="en-US"/>
        </w:rPr>
        <w:t>otrzymuje następujące brzmienie:</w:t>
      </w:r>
    </w:p>
    <w:p w:rsidR="003D7200" w:rsidRDefault="003D7200" w:rsidP="003B237B">
      <w:pPr>
        <w:widowControl w:val="0"/>
        <w:shd w:val="clear" w:color="auto" w:fill="FFFFFF"/>
        <w:tabs>
          <w:tab w:val="left" w:pos="9070"/>
        </w:tabs>
        <w:autoSpaceDE w:val="0"/>
        <w:autoSpaceDN w:val="0"/>
        <w:adjustRightInd w:val="0"/>
        <w:jc w:val="both"/>
        <w:rPr>
          <w:bCs/>
          <w:lang w:eastAsia="en-US"/>
        </w:rPr>
      </w:pPr>
    </w:p>
    <w:p w:rsidR="00CF560E" w:rsidRDefault="00F014C5" w:rsidP="003B237B">
      <w:pPr>
        <w:widowControl w:val="0"/>
        <w:shd w:val="clear" w:color="auto" w:fill="FFFFFF"/>
        <w:tabs>
          <w:tab w:val="left" w:pos="9070"/>
        </w:tabs>
        <w:autoSpaceDE w:val="0"/>
        <w:autoSpaceDN w:val="0"/>
        <w:adjustRightInd w:val="0"/>
        <w:jc w:val="both"/>
        <w:rPr>
          <w:bCs/>
          <w:lang w:eastAsia="en-US"/>
        </w:rPr>
      </w:pPr>
      <w:r>
        <w:rPr>
          <w:bCs/>
          <w:lang w:eastAsia="en-US"/>
        </w:rPr>
        <w:t>„</w:t>
      </w:r>
      <w:r w:rsidRPr="00F014C5">
        <w:rPr>
          <w:bCs/>
          <w:lang w:eastAsia="en-US"/>
        </w:rPr>
        <w:t>§12</w:t>
      </w:r>
    </w:p>
    <w:p w:rsidR="00FC727C" w:rsidRPr="00FC727C" w:rsidRDefault="00FC727C" w:rsidP="00FC727C">
      <w:pPr>
        <w:widowControl w:val="0"/>
        <w:numPr>
          <w:ilvl w:val="0"/>
          <w:numId w:val="47"/>
        </w:numPr>
        <w:shd w:val="clear" w:color="auto" w:fill="FFFFFF"/>
        <w:tabs>
          <w:tab w:val="left" w:pos="9070"/>
        </w:tabs>
        <w:autoSpaceDE w:val="0"/>
        <w:autoSpaceDN w:val="0"/>
        <w:adjustRightInd w:val="0"/>
        <w:jc w:val="both"/>
        <w:rPr>
          <w:bCs/>
          <w:lang w:eastAsia="en-US"/>
        </w:rPr>
      </w:pPr>
      <w:r w:rsidRPr="00FC727C">
        <w:rPr>
          <w:bCs/>
          <w:lang w:eastAsia="en-US"/>
        </w:rPr>
        <w:t>Strony   ustalają   cenę   jednostkową   usługi  rozumianej   jako   wartość  całodobowego</w:t>
      </w:r>
      <w:r w:rsidRPr="00FC727C">
        <w:rPr>
          <w:bCs/>
          <w:lang w:eastAsia="en-US"/>
        </w:rPr>
        <w:br/>
        <w:t xml:space="preserve">     wyżywienia jednego pacjenta w wysokości nie wyższej niż </w:t>
      </w:r>
      <w:r w:rsidRPr="00FC727C">
        <w:rPr>
          <w:b/>
          <w:bCs/>
          <w:lang w:eastAsia="en-US"/>
        </w:rPr>
        <w:t>……….. netto</w:t>
      </w:r>
      <w:r w:rsidRPr="00FC727C">
        <w:rPr>
          <w:bCs/>
          <w:lang w:eastAsia="en-US"/>
        </w:rPr>
        <w:t xml:space="preserve"> słownie:</w:t>
      </w:r>
      <w:r w:rsidR="007A4439">
        <w:rPr>
          <w:bCs/>
          <w:lang w:eastAsia="en-US"/>
        </w:rPr>
        <w:t>………</w:t>
      </w:r>
      <w:r w:rsidRPr="00FC727C">
        <w:rPr>
          <w:bCs/>
          <w:lang w:eastAsia="en-US"/>
        </w:rPr>
        <w:t xml:space="preserve"> </w:t>
      </w:r>
    </w:p>
    <w:p w:rsidR="00FC727C" w:rsidRPr="00FC727C" w:rsidRDefault="00FC727C" w:rsidP="00FC727C">
      <w:pPr>
        <w:widowControl w:val="0"/>
        <w:shd w:val="clear" w:color="auto" w:fill="FFFFFF"/>
        <w:tabs>
          <w:tab w:val="left" w:pos="9070"/>
        </w:tabs>
        <w:autoSpaceDE w:val="0"/>
        <w:autoSpaceDN w:val="0"/>
        <w:adjustRightInd w:val="0"/>
        <w:jc w:val="both"/>
        <w:rPr>
          <w:bCs/>
          <w:lang w:eastAsia="en-US"/>
        </w:rPr>
      </w:pPr>
      <w:r w:rsidRPr="00FC727C">
        <w:rPr>
          <w:bCs/>
          <w:lang w:eastAsia="en-US"/>
        </w:rPr>
        <w:t xml:space="preserve">      ……………………..) plus podatek VAT.</w:t>
      </w:r>
    </w:p>
    <w:p w:rsidR="00FC727C" w:rsidRPr="00FC727C" w:rsidRDefault="00FC727C" w:rsidP="007A4439">
      <w:pPr>
        <w:widowControl w:val="0"/>
        <w:numPr>
          <w:ilvl w:val="0"/>
          <w:numId w:val="47"/>
        </w:numPr>
        <w:shd w:val="clear" w:color="auto" w:fill="FFFFFF"/>
        <w:tabs>
          <w:tab w:val="left" w:pos="426"/>
          <w:tab w:val="left" w:pos="9070"/>
        </w:tabs>
        <w:autoSpaceDE w:val="0"/>
        <w:autoSpaceDN w:val="0"/>
        <w:adjustRightInd w:val="0"/>
        <w:ind w:left="284" w:hanging="284"/>
        <w:jc w:val="both"/>
        <w:rPr>
          <w:bCs/>
          <w:lang w:eastAsia="en-US"/>
        </w:rPr>
      </w:pPr>
      <w:r w:rsidRPr="00FC727C">
        <w:rPr>
          <w:bCs/>
          <w:lang w:eastAsia="en-US"/>
        </w:rPr>
        <w:t xml:space="preserve">Cena jednostkowa usługi może  ulec  podwyższeniu  nie więcej  niż o wskaźnik wzrostu </w:t>
      </w:r>
      <w:r w:rsidR="007A4439">
        <w:rPr>
          <w:bCs/>
          <w:lang w:eastAsia="en-US"/>
        </w:rPr>
        <w:t xml:space="preserve">        </w:t>
      </w:r>
      <w:r w:rsidRPr="00FC727C">
        <w:rPr>
          <w:bCs/>
          <w:lang w:eastAsia="en-US"/>
        </w:rPr>
        <w:t>obejmujący analogiczny okres roku poprzedniego w przypadku wzrostu</w:t>
      </w:r>
      <w:r w:rsidR="007A4439">
        <w:rPr>
          <w:bCs/>
          <w:lang w:eastAsia="en-US"/>
        </w:rPr>
        <w:t>:</w:t>
      </w:r>
    </w:p>
    <w:p w:rsidR="00FC727C" w:rsidRDefault="00FC727C" w:rsidP="007A4439">
      <w:pPr>
        <w:pStyle w:val="Akapitzlist"/>
        <w:widowControl w:val="0"/>
        <w:numPr>
          <w:ilvl w:val="0"/>
          <w:numId w:val="48"/>
        </w:numPr>
        <w:shd w:val="clear" w:color="auto" w:fill="FFFFFF"/>
        <w:tabs>
          <w:tab w:val="left" w:pos="9070"/>
        </w:tabs>
        <w:autoSpaceDE w:val="0"/>
        <w:autoSpaceDN w:val="0"/>
        <w:adjustRightInd w:val="0"/>
        <w:jc w:val="both"/>
        <w:rPr>
          <w:bCs/>
          <w:lang w:eastAsia="en-US"/>
        </w:rPr>
      </w:pPr>
      <w:r w:rsidRPr="007A4439">
        <w:rPr>
          <w:bCs/>
          <w:lang w:eastAsia="en-US"/>
        </w:rPr>
        <w:t xml:space="preserve">stawki podatku od towarów i usług, </w:t>
      </w:r>
    </w:p>
    <w:p w:rsidR="00FC727C" w:rsidRDefault="00FC727C" w:rsidP="00FC727C">
      <w:pPr>
        <w:pStyle w:val="Akapitzlist"/>
        <w:widowControl w:val="0"/>
        <w:numPr>
          <w:ilvl w:val="0"/>
          <w:numId w:val="48"/>
        </w:numPr>
        <w:shd w:val="clear" w:color="auto" w:fill="FFFFFF"/>
        <w:tabs>
          <w:tab w:val="left" w:pos="9070"/>
        </w:tabs>
        <w:autoSpaceDE w:val="0"/>
        <w:autoSpaceDN w:val="0"/>
        <w:adjustRightInd w:val="0"/>
        <w:jc w:val="both"/>
        <w:rPr>
          <w:bCs/>
          <w:lang w:eastAsia="en-US"/>
        </w:rPr>
      </w:pPr>
      <w:r w:rsidRPr="007A4439">
        <w:rPr>
          <w:bCs/>
          <w:lang w:eastAsia="en-US"/>
        </w:rPr>
        <w:t xml:space="preserve">wysokości minimalnego wynagrodzenia za pracę ustalonego na podstawie art. 2 ust. 3–5 ustawy z dnia 10 października 2002 r. o minimalnym wynagrodzeniu za pracę, </w:t>
      </w:r>
    </w:p>
    <w:p w:rsidR="00FC727C" w:rsidRPr="007A4439" w:rsidRDefault="00FC727C" w:rsidP="00FC727C">
      <w:pPr>
        <w:pStyle w:val="Akapitzlist"/>
        <w:widowControl w:val="0"/>
        <w:numPr>
          <w:ilvl w:val="0"/>
          <w:numId w:val="48"/>
        </w:numPr>
        <w:shd w:val="clear" w:color="auto" w:fill="FFFFFF"/>
        <w:tabs>
          <w:tab w:val="left" w:pos="9070"/>
        </w:tabs>
        <w:autoSpaceDE w:val="0"/>
        <w:autoSpaceDN w:val="0"/>
        <w:adjustRightInd w:val="0"/>
        <w:jc w:val="both"/>
        <w:rPr>
          <w:bCs/>
          <w:lang w:eastAsia="en-US"/>
        </w:rPr>
      </w:pPr>
      <w:r w:rsidRPr="007A4439">
        <w:rPr>
          <w:bCs/>
          <w:lang w:eastAsia="en-US"/>
        </w:rPr>
        <w:t xml:space="preserve">zasad podlegania ubezpieczeniom społecznym lub ubezpieczeniu zdrowotnemu lub wysokości stawki składki na ubezpieczenia społeczne lub zdrowotne </w:t>
      </w:r>
    </w:p>
    <w:p w:rsidR="00FC727C" w:rsidRPr="00FC727C" w:rsidRDefault="007A4439" w:rsidP="00FC727C">
      <w:pPr>
        <w:widowControl w:val="0"/>
        <w:shd w:val="clear" w:color="auto" w:fill="FFFFFF"/>
        <w:tabs>
          <w:tab w:val="left" w:pos="9070"/>
        </w:tabs>
        <w:autoSpaceDE w:val="0"/>
        <w:autoSpaceDN w:val="0"/>
        <w:adjustRightInd w:val="0"/>
        <w:jc w:val="both"/>
        <w:rPr>
          <w:bCs/>
          <w:lang w:eastAsia="en-US"/>
        </w:rPr>
      </w:pPr>
      <w:r>
        <w:rPr>
          <w:bCs/>
          <w:lang w:eastAsia="en-US"/>
        </w:rPr>
        <w:t xml:space="preserve">     </w:t>
      </w:r>
      <w:r w:rsidR="00FC727C" w:rsidRPr="00FC727C">
        <w:rPr>
          <w:bCs/>
          <w:lang w:eastAsia="en-US"/>
        </w:rPr>
        <w:t>– jeżeli zmiany te będą miały wpływ na koszty wykonania zamówienia przez wykonawcę.</w:t>
      </w:r>
    </w:p>
    <w:p w:rsidR="00FC727C" w:rsidRPr="00B75357" w:rsidRDefault="00FC727C" w:rsidP="00B75357">
      <w:pPr>
        <w:pStyle w:val="Akapitzlist"/>
        <w:widowControl w:val="0"/>
        <w:numPr>
          <w:ilvl w:val="0"/>
          <w:numId w:val="47"/>
        </w:numPr>
        <w:shd w:val="clear" w:color="auto" w:fill="FFFFFF"/>
        <w:tabs>
          <w:tab w:val="left" w:pos="9070"/>
        </w:tabs>
        <w:autoSpaceDE w:val="0"/>
        <w:autoSpaceDN w:val="0"/>
        <w:adjustRightInd w:val="0"/>
        <w:ind w:left="284" w:hanging="284"/>
        <w:jc w:val="both"/>
        <w:rPr>
          <w:bCs/>
          <w:lang w:eastAsia="en-US"/>
        </w:rPr>
      </w:pPr>
      <w:r w:rsidRPr="00B75357">
        <w:rPr>
          <w:bCs/>
          <w:lang w:eastAsia="en-US"/>
        </w:rPr>
        <w:t>W razie zmiany wysokości podatku VAT ulegnie zmianie cena jednostkowa usługi brutto.</w:t>
      </w:r>
    </w:p>
    <w:p w:rsidR="00FC727C" w:rsidRDefault="00FC727C" w:rsidP="00B75357">
      <w:pPr>
        <w:pStyle w:val="Akapitzlist"/>
        <w:widowControl w:val="0"/>
        <w:numPr>
          <w:ilvl w:val="0"/>
          <w:numId w:val="47"/>
        </w:numPr>
        <w:shd w:val="clear" w:color="auto" w:fill="FFFFFF"/>
        <w:tabs>
          <w:tab w:val="left" w:pos="9070"/>
        </w:tabs>
        <w:autoSpaceDE w:val="0"/>
        <w:autoSpaceDN w:val="0"/>
        <w:adjustRightInd w:val="0"/>
        <w:ind w:left="284" w:hanging="284"/>
        <w:jc w:val="both"/>
        <w:rPr>
          <w:bCs/>
          <w:lang w:eastAsia="en-US"/>
        </w:rPr>
      </w:pPr>
      <w:r w:rsidRPr="00B75357">
        <w:rPr>
          <w:bCs/>
          <w:lang w:eastAsia="en-US"/>
        </w:rPr>
        <w:t>Zmiana   wysokości   ceny   jednostkowej   usługi  w  przypadkach określonych w  ust. 2 nastąpić    może   na   wniosek Wykonawcy, w drodze negocjacji stron -w formie aneksu do umowy.</w:t>
      </w:r>
    </w:p>
    <w:p w:rsidR="00FC727C" w:rsidRPr="00B75357" w:rsidRDefault="00FC727C" w:rsidP="00B75357">
      <w:pPr>
        <w:pStyle w:val="Akapitzlist"/>
        <w:widowControl w:val="0"/>
        <w:numPr>
          <w:ilvl w:val="0"/>
          <w:numId w:val="47"/>
        </w:numPr>
        <w:shd w:val="clear" w:color="auto" w:fill="FFFFFF"/>
        <w:tabs>
          <w:tab w:val="left" w:pos="9070"/>
        </w:tabs>
        <w:autoSpaceDE w:val="0"/>
        <w:autoSpaceDN w:val="0"/>
        <w:adjustRightInd w:val="0"/>
        <w:ind w:left="284" w:hanging="284"/>
        <w:jc w:val="both"/>
        <w:rPr>
          <w:bCs/>
          <w:lang w:eastAsia="en-US"/>
        </w:rPr>
      </w:pPr>
      <w:r w:rsidRPr="00B75357">
        <w:rPr>
          <w:bCs/>
          <w:lang w:eastAsia="en-US"/>
        </w:rPr>
        <w:t>Wykonawca    zapewnia,  że    przeciętna   wartość   surowców</w:t>
      </w:r>
      <w:r w:rsidR="007A4439" w:rsidRPr="00B75357">
        <w:rPr>
          <w:bCs/>
          <w:lang w:eastAsia="en-US"/>
        </w:rPr>
        <w:t xml:space="preserve">  użytych   do  sporządzania  </w:t>
      </w:r>
      <w:r w:rsidRPr="00B75357">
        <w:rPr>
          <w:bCs/>
          <w:lang w:eastAsia="en-US"/>
        </w:rPr>
        <w:t>posiłków będzie stanowiła nie mniej niż 43 % ceny usługi.</w:t>
      </w:r>
      <w:r w:rsidR="008C1CB9" w:rsidRPr="00B75357">
        <w:rPr>
          <w:bCs/>
          <w:lang w:eastAsia="en-US"/>
        </w:rPr>
        <w:t>”</w:t>
      </w:r>
    </w:p>
    <w:p w:rsidR="003B237B" w:rsidRPr="003B237B" w:rsidRDefault="003B237B" w:rsidP="003B237B">
      <w:pPr>
        <w:widowControl w:val="0"/>
        <w:shd w:val="clear" w:color="auto" w:fill="FFFFFF"/>
        <w:tabs>
          <w:tab w:val="left" w:pos="9070"/>
        </w:tabs>
        <w:autoSpaceDE w:val="0"/>
        <w:autoSpaceDN w:val="0"/>
        <w:adjustRightInd w:val="0"/>
        <w:jc w:val="both"/>
        <w:rPr>
          <w:bCs/>
          <w:lang w:eastAsia="en-US"/>
        </w:rPr>
      </w:pPr>
    </w:p>
    <w:sectPr w:rsidR="003B237B" w:rsidRPr="003B237B" w:rsidSect="007A1867">
      <w:footerReference w:type="default" r:id="rId9"/>
      <w:type w:val="continuous"/>
      <w:pgSz w:w="11909" w:h="16834"/>
      <w:pgMar w:top="1058" w:right="1421" w:bottom="360"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1E" w:rsidRDefault="00D4091E" w:rsidP="008272B3">
      <w:r>
        <w:separator/>
      </w:r>
    </w:p>
  </w:endnote>
  <w:endnote w:type="continuationSeparator" w:id="0">
    <w:p w:rsidR="00D4091E" w:rsidRDefault="00D4091E" w:rsidP="0082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18629"/>
      <w:docPartObj>
        <w:docPartGallery w:val="Page Numbers (Bottom of Page)"/>
        <w:docPartUnique/>
      </w:docPartObj>
    </w:sdtPr>
    <w:sdtEndPr/>
    <w:sdtContent>
      <w:p w:rsidR="0002658C" w:rsidRDefault="0002658C">
        <w:pPr>
          <w:pStyle w:val="Stopka"/>
          <w:jc w:val="center"/>
        </w:pPr>
        <w:r>
          <w:fldChar w:fldCharType="begin"/>
        </w:r>
        <w:r>
          <w:instrText>PAGE   \* MERGEFORMAT</w:instrText>
        </w:r>
        <w:r>
          <w:fldChar w:fldCharType="separate"/>
        </w:r>
        <w:r w:rsidR="00553DF3">
          <w:rPr>
            <w:noProof/>
          </w:rPr>
          <w:t>1</w:t>
        </w:r>
        <w:r>
          <w:fldChar w:fldCharType="end"/>
        </w:r>
      </w:p>
    </w:sdtContent>
  </w:sdt>
  <w:p w:rsidR="0002658C" w:rsidRDefault="000265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1E" w:rsidRDefault="00D4091E" w:rsidP="008272B3">
      <w:r>
        <w:separator/>
      </w:r>
    </w:p>
  </w:footnote>
  <w:footnote w:type="continuationSeparator" w:id="0">
    <w:p w:rsidR="00D4091E" w:rsidRDefault="00D4091E" w:rsidP="00827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ahoma" w:eastAsia="Times New Roman" w:hAnsi="Tahoma" w:cs="Tahoma"/>
        <w:b w:val="0"/>
        <w:bCs w:val="0"/>
        <w:i w:val="0"/>
        <w:iCs w:val="0"/>
        <w:strike w:val="0"/>
        <w:dstrike w:val="0"/>
        <w:color w:val="000000"/>
        <w:sz w:val="18"/>
        <w:szCs w:val="20"/>
        <w:shd w:val="clear" w:color="auto" w:fill="FFFFFF"/>
        <w:em w:val="none"/>
        <w:lang w:val="pl-PL"/>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15:restartNumberingAfterBreak="0">
    <w:nsid w:val="063D7B26"/>
    <w:multiLevelType w:val="multilevel"/>
    <w:tmpl w:val="DD405DB2"/>
    <w:lvl w:ilvl="0">
      <w:start w:val="1"/>
      <w:numFmt w:val="decimal"/>
      <w:lvlText w:val="%1."/>
      <w:legacy w:legacy="1" w:legacySpace="0" w:legacyIndent="341"/>
      <w:lvlJc w:val="left"/>
      <w:rPr>
        <w:rFonts w:ascii="Times New Roman" w:eastAsia="Times New Roman" w:hAnsi="Times New Roman" w:cs="Times New Roman"/>
      </w:r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772464B"/>
    <w:multiLevelType w:val="hybridMultilevel"/>
    <w:tmpl w:val="80302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D71EF"/>
    <w:multiLevelType w:val="hybridMultilevel"/>
    <w:tmpl w:val="FFD07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F17B0"/>
    <w:multiLevelType w:val="hybridMultilevel"/>
    <w:tmpl w:val="3146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44415"/>
    <w:multiLevelType w:val="hybridMultilevel"/>
    <w:tmpl w:val="C7E4F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469C3"/>
    <w:multiLevelType w:val="hybridMultilevel"/>
    <w:tmpl w:val="3A0670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D465A"/>
    <w:multiLevelType w:val="hybridMultilevel"/>
    <w:tmpl w:val="09D81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A1075"/>
    <w:multiLevelType w:val="hybridMultilevel"/>
    <w:tmpl w:val="239C7DC0"/>
    <w:lvl w:ilvl="0" w:tplc="27BA5D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C756C0B"/>
    <w:multiLevelType w:val="hybridMultilevel"/>
    <w:tmpl w:val="564E5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AD0F82"/>
    <w:multiLevelType w:val="hybridMultilevel"/>
    <w:tmpl w:val="C00C3BCC"/>
    <w:lvl w:ilvl="0" w:tplc="879E1E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56761"/>
    <w:multiLevelType w:val="hybridMultilevel"/>
    <w:tmpl w:val="880EFB2A"/>
    <w:lvl w:ilvl="0" w:tplc="27BA5DA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A971E40"/>
    <w:multiLevelType w:val="hybridMultilevel"/>
    <w:tmpl w:val="8050F2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C9620A0"/>
    <w:multiLevelType w:val="singleLevel"/>
    <w:tmpl w:val="B6881BA2"/>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D640F19"/>
    <w:multiLevelType w:val="hybridMultilevel"/>
    <w:tmpl w:val="8DC892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2DB649FD"/>
    <w:multiLevelType w:val="hybridMultilevel"/>
    <w:tmpl w:val="418E33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46CD7"/>
    <w:multiLevelType w:val="singleLevel"/>
    <w:tmpl w:val="7BDE57C0"/>
    <w:lvl w:ilvl="0">
      <w:start w:val="5"/>
      <w:numFmt w:val="decimal"/>
      <w:lvlText w:val="%1."/>
      <w:legacy w:legacy="1" w:legacySpace="0" w:legacyIndent="240"/>
      <w:lvlJc w:val="left"/>
      <w:rPr>
        <w:rFonts w:ascii="Times New Roman" w:hAnsi="Times New Roman" w:cs="Times New Roman" w:hint="default"/>
      </w:rPr>
    </w:lvl>
  </w:abstractNum>
  <w:abstractNum w:abstractNumId="18" w15:restartNumberingAfterBreak="0">
    <w:nsid w:val="310C623F"/>
    <w:multiLevelType w:val="multilevel"/>
    <w:tmpl w:val="89226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F629B"/>
    <w:multiLevelType w:val="hybridMultilevel"/>
    <w:tmpl w:val="FDCE8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705E3"/>
    <w:multiLevelType w:val="hybridMultilevel"/>
    <w:tmpl w:val="14EE5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C8515B"/>
    <w:multiLevelType w:val="hybridMultilevel"/>
    <w:tmpl w:val="E6E213F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7CB2250"/>
    <w:multiLevelType w:val="hybridMultilevel"/>
    <w:tmpl w:val="81CE4A36"/>
    <w:lvl w:ilvl="0" w:tplc="4F3ADDE6">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06557"/>
    <w:multiLevelType w:val="hybridMultilevel"/>
    <w:tmpl w:val="2F8A12C2"/>
    <w:lvl w:ilvl="0" w:tplc="0462A64C">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E6F91"/>
    <w:multiLevelType w:val="hybridMultilevel"/>
    <w:tmpl w:val="AF029648"/>
    <w:lvl w:ilvl="0" w:tplc="27BA5DA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40693DCB"/>
    <w:multiLevelType w:val="multilevel"/>
    <w:tmpl w:val="AE884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1115F"/>
    <w:multiLevelType w:val="hybridMultilevel"/>
    <w:tmpl w:val="011CD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254F9B"/>
    <w:multiLevelType w:val="hybridMultilevel"/>
    <w:tmpl w:val="AC8AD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4372B"/>
    <w:multiLevelType w:val="hybridMultilevel"/>
    <w:tmpl w:val="9EE8A8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115A8"/>
    <w:multiLevelType w:val="hybridMultilevel"/>
    <w:tmpl w:val="A5C87212"/>
    <w:lvl w:ilvl="0" w:tplc="07349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E2486"/>
    <w:multiLevelType w:val="hybridMultilevel"/>
    <w:tmpl w:val="0EC4CCB0"/>
    <w:lvl w:ilvl="0" w:tplc="BF5CA5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6247485"/>
    <w:multiLevelType w:val="hybridMultilevel"/>
    <w:tmpl w:val="C5FE2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743B22"/>
    <w:multiLevelType w:val="hybridMultilevel"/>
    <w:tmpl w:val="6B866A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8F37BB"/>
    <w:multiLevelType w:val="hybridMultilevel"/>
    <w:tmpl w:val="8DC892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5D111696"/>
    <w:multiLevelType w:val="hybridMultilevel"/>
    <w:tmpl w:val="8DC892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5D1F2EC9"/>
    <w:multiLevelType w:val="hybridMultilevel"/>
    <w:tmpl w:val="3E3E385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60211D67"/>
    <w:multiLevelType w:val="hybridMultilevel"/>
    <w:tmpl w:val="6E0C5FB6"/>
    <w:lvl w:ilvl="0" w:tplc="148E12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3FE5D04"/>
    <w:multiLevelType w:val="hybridMultilevel"/>
    <w:tmpl w:val="DC1A6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A1400"/>
    <w:multiLevelType w:val="singleLevel"/>
    <w:tmpl w:val="D5FA6590"/>
    <w:lvl w:ilvl="0">
      <w:start w:val="2"/>
      <w:numFmt w:val="decimal"/>
      <w:lvlText w:val="%1."/>
      <w:legacy w:legacy="1" w:legacySpace="0" w:legacyIndent="346"/>
      <w:lvlJc w:val="left"/>
      <w:rPr>
        <w:rFonts w:ascii="Times New Roman" w:hAnsi="Times New Roman" w:cs="Times New Roman" w:hint="default"/>
      </w:rPr>
    </w:lvl>
  </w:abstractNum>
  <w:abstractNum w:abstractNumId="39" w15:restartNumberingAfterBreak="0">
    <w:nsid w:val="665934B3"/>
    <w:multiLevelType w:val="hybridMultilevel"/>
    <w:tmpl w:val="DBF61EEE"/>
    <w:lvl w:ilvl="0" w:tplc="04150011">
      <w:start w:val="1"/>
      <w:numFmt w:val="decimal"/>
      <w:lvlText w:val="%1)"/>
      <w:lvlJc w:val="left"/>
      <w:pPr>
        <w:tabs>
          <w:tab w:val="num" w:pos="1068"/>
        </w:tabs>
        <w:ind w:left="1068" w:hanging="360"/>
      </w:pPr>
      <w:rPr>
        <w:rFonts w:cs="Times New Roman"/>
      </w:rPr>
    </w:lvl>
    <w:lvl w:ilvl="1" w:tplc="04150019">
      <w:start w:val="1"/>
      <w:numFmt w:val="decimal"/>
      <w:lvlText w:val="%2."/>
      <w:lvlJc w:val="left"/>
      <w:pPr>
        <w:tabs>
          <w:tab w:val="num" w:pos="1788"/>
        </w:tabs>
        <w:ind w:left="1788" w:hanging="360"/>
      </w:pPr>
      <w:rPr>
        <w:rFonts w:cs="Times New Roman"/>
      </w:rPr>
    </w:lvl>
    <w:lvl w:ilvl="2" w:tplc="0415001B">
      <w:start w:val="1"/>
      <w:numFmt w:val="decimal"/>
      <w:lvlText w:val="%3."/>
      <w:lvlJc w:val="left"/>
      <w:pPr>
        <w:tabs>
          <w:tab w:val="num" w:pos="2508"/>
        </w:tabs>
        <w:ind w:left="2508" w:hanging="36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decimal"/>
      <w:lvlText w:val="%5."/>
      <w:lvlJc w:val="left"/>
      <w:pPr>
        <w:tabs>
          <w:tab w:val="num" w:pos="3948"/>
        </w:tabs>
        <w:ind w:left="3948" w:hanging="360"/>
      </w:pPr>
      <w:rPr>
        <w:rFonts w:cs="Times New Roman"/>
      </w:rPr>
    </w:lvl>
    <w:lvl w:ilvl="5" w:tplc="0415001B">
      <w:start w:val="1"/>
      <w:numFmt w:val="decimal"/>
      <w:lvlText w:val="%6."/>
      <w:lvlJc w:val="left"/>
      <w:pPr>
        <w:tabs>
          <w:tab w:val="num" w:pos="4668"/>
        </w:tabs>
        <w:ind w:left="4668" w:hanging="36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decimal"/>
      <w:lvlText w:val="%8."/>
      <w:lvlJc w:val="left"/>
      <w:pPr>
        <w:tabs>
          <w:tab w:val="num" w:pos="6108"/>
        </w:tabs>
        <w:ind w:left="6108" w:hanging="360"/>
      </w:pPr>
      <w:rPr>
        <w:rFonts w:cs="Times New Roman"/>
      </w:rPr>
    </w:lvl>
    <w:lvl w:ilvl="8" w:tplc="0415001B">
      <w:start w:val="1"/>
      <w:numFmt w:val="decimal"/>
      <w:lvlText w:val="%9."/>
      <w:lvlJc w:val="left"/>
      <w:pPr>
        <w:tabs>
          <w:tab w:val="num" w:pos="6828"/>
        </w:tabs>
        <w:ind w:left="6828" w:hanging="360"/>
      </w:pPr>
      <w:rPr>
        <w:rFonts w:cs="Times New Roman"/>
      </w:rPr>
    </w:lvl>
  </w:abstractNum>
  <w:abstractNum w:abstractNumId="40" w15:restartNumberingAfterBreak="0">
    <w:nsid w:val="66E10095"/>
    <w:multiLevelType w:val="hybridMultilevel"/>
    <w:tmpl w:val="B92AFE64"/>
    <w:lvl w:ilvl="0" w:tplc="0CB27670">
      <w:start w:val="1"/>
      <w:numFmt w:val="decimal"/>
      <w:lvlText w:val="%1."/>
      <w:lvlJc w:val="left"/>
      <w:pPr>
        <w:ind w:left="36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8ED2674"/>
    <w:multiLevelType w:val="hybridMultilevel"/>
    <w:tmpl w:val="FE163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BB3E23"/>
    <w:multiLevelType w:val="hybridMultilevel"/>
    <w:tmpl w:val="15D4B246"/>
    <w:lvl w:ilvl="0" w:tplc="C9D690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48398B"/>
    <w:multiLevelType w:val="hybridMultilevel"/>
    <w:tmpl w:val="F718DE32"/>
    <w:lvl w:ilvl="0" w:tplc="E8A8F0FA">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34500BB"/>
    <w:multiLevelType w:val="hybridMultilevel"/>
    <w:tmpl w:val="9B4AEE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34B5B45"/>
    <w:multiLevelType w:val="hybridMultilevel"/>
    <w:tmpl w:val="57BC3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791DD2"/>
    <w:multiLevelType w:val="hybridMultilevel"/>
    <w:tmpl w:val="8A4E6FF6"/>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7" w15:restartNumberingAfterBreak="0">
    <w:nsid w:val="78B80A94"/>
    <w:multiLevelType w:val="hybridMultilevel"/>
    <w:tmpl w:val="B5007812"/>
    <w:lvl w:ilvl="0" w:tplc="F08483A0">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8512F5"/>
    <w:multiLevelType w:val="hybridMultilevel"/>
    <w:tmpl w:val="FBFED01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40"/>
  </w:num>
  <w:num w:numId="2">
    <w:abstractNumId w:val="47"/>
  </w:num>
  <w:num w:numId="3">
    <w:abstractNumId w:val="13"/>
  </w:num>
  <w:num w:numId="4">
    <w:abstractNumId w:val="48"/>
  </w:num>
  <w:num w:numId="5">
    <w:abstractNumId w:val="21"/>
  </w:num>
  <w:num w:numId="6">
    <w:abstractNumId w:val="25"/>
  </w:num>
  <w:num w:numId="7">
    <w:abstractNumId w:val="5"/>
  </w:num>
  <w:num w:numId="8">
    <w:abstractNumId w:val="42"/>
  </w:num>
  <w:num w:numId="9">
    <w:abstractNumId w:val="36"/>
  </w:num>
  <w:num w:numId="10">
    <w:abstractNumId w:val="41"/>
  </w:num>
  <w:num w:numId="11">
    <w:abstractNumId w:val="22"/>
  </w:num>
  <w:num w:numId="12">
    <w:abstractNumId w:val="28"/>
  </w:num>
  <w:num w:numId="13">
    <w:abstractNumId w:val="7"/>
  </w:num>
  <w:num w:numId="14">
    <w:abstractNumId w:val="10"/>
  </w:num>
  <w:num w:numId="15">
    <w:abstractNumId w:val="0"/>
  </w:num>
  <w:num w:numId="16">
    <w:abstractNumId w:val="3"/>
  </w:num>
  <w:num w:numId="17">
    <w:abstractNumId w:val="30"/>
  </w:num>
  <w:num w:numId="18">
    <w:abstractNumId w:val="46"/>
  </w:num>
  <w:num w:numId="19">
    <w:abstractNumId w:val="29"/>
  </w:num>
  <w:num w:numId="20">
    <w:abstractNumId w:val="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23"/>
  </w:num>
  <w:num w:numId="25">
    <w:abstractNumId w:val="18"/>
  </w:num>
  <w:num w:numId="26">
    <w:abstractNumId w:val="31"/>
  </w:num>
  <w:num w:numId="27">
    <w:abstractNumId w:val="19"/>
  </w:num>
  <w:num w:numId="28">
    <w:abstractNumId w:val="26"/>
  </w:num>
  <w:num w:numId="29">
    <w:abstractNumId w:val="8"/>
  </w:num>
  <w:num w:numId="30">
    <w:abstractNumId w:val="4"/>
  </w:num>
  <w:num w:numId="31">
    <w:abstractNumId w:val="1"/>
  </w:num>
  <w:num w:numId="32">
    <w:abstractNumId w:val="33"/>
  </w:num>
  <w:num w:numId="33">
    <w:abstractNumId w:val="34"/>
  </w:num>
  <w:num w:numId="34">
    <w:abstractNumId w:val="15"/>
  </w:num>
  <w:num w:numId="35">
    <w:abstractNumId w:val="11"/>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4"/>
  </w:num>
  <w:num w:numId="39">
    <w:abstractNumId w:val="12"/>
  </w:num>
  <w:num w:numId="40">
    <w:abstractNumId w:val="9"/>
  </w:num>
  <w:num w:numId="41">
    <w:abstractNumId w:val="24"/>
  </w:num>
  <w:num w:numId="42">
    <w:abstractNumId w:val="20"/>
  </w:num>
  <w:num w:numId="43">
    <w:abstractNumId w:val="39"/>
  </w:num>
  <w:num w:numId="44">
    <w:abstractNumId w:val="16"/>
  </w:num>
  <w:num w:numId="45">
    <w:abstractNumId w:val="32"/>
  </w:num>
  <w:num w:numId="46">
    <w:abstractNumId w:val="38"/>
    <w:lvlOverride w:ilvl="0">
      <w:startOverride w:val="2"/>
    </w:lvlOverride>
  </w:num>
  <w:num w:numId="47">
    <w:abstractNumId w:val="2"/>
  </w:num>
  <w:num w:numId="48">
    <w:abstractNumId w:val="45"/>
  </w:num>
  <w:num w:numId="4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84"/>
    <w:rsid w:val="00000637"/>
    <w:rsid w:val="00004D1F"/>
    <w:rsid w:val="00006AA5"/>
    <w:rsid w:val="000074EE"/>
    <w:rsid w:val="00007BA1"/>
    <w:rsid w:val="000111E9"/>
    <w:rsid w:val="0001210E"/>
    <w:rsid w:val="00012E8C"/>
    <w:rsid w:val="00013860"/>
    <w:rsid w:val="0001431D"/>
    <w:rsid w:val="00021B2D"/>
    <w:rsid w:val="00024CD5"/>
    <w:rsid w:val="0002658C"/>
    <w:rsid w:val="00026FA7"/>
    <w:rsid w:val="000308F6"/>
    <w:rsid w:val="00033C2C"/>
    <w:rsid w:val="00034871"/>
    <w:rsid w:val="00035F96"/>
    <w:rsid w:val="0004014E"/>
    <w:rsid w:val="000405D0"/>
    <w:rsid w:val="00041FAA"/>
    <w:rsid w:val="000422FE"/>
    <w:rsid w:val="000443AA"/>
    <w:rsid w:val="00046E92"/>
    <w:rsid w:val="000548F7"/>
    <w:rsid w:val="0005538B"/>
    <w:rsid w:val="000557E1"/>
    <w:rsid w:val="00055EB5"/>
    <w:rsid w:val="00062548"/>
    <w:rsid w:val="0006267B"/>
    <w:rsid w:val="000679B5"/>
    <w:rsid w:val="0007036B"/>
    <w:rsid w:val="00071560"/>
    <w:rsid w:val="000762F1"/>
    <w:rsid w:val="00082C9D"/>
    <w:rsid w:val="0008440D"/>
    <w:rsid w:val="000856F5"/>
    <w:rsid w:val="00086975"/>
    <w:rsid w:val="0009068B"/>
    <w:rsid w:val="00091B29"/>
    <w:rsid w:val="0009293F"/>
    <w:rsid w:val="000951C3"/>
    <w:rsid w:val="000A29F9"/>
    <w:rsid w:val="000A4DB4"/>
    <w:rsid w:val="000B1E2B"/>
    <w:rsid w:val="000B256C"/>
    <w:rsid w:val="000B3A47"/>
    <w:rsid w:val="000B7A9C"/>
    <w:rsid w:val="000C1B29"/>
    <w:rsid w:val="000C327C"/>
    <w:rsid w:val="000C3E94"/>
    <w:rsid w:val="000D2A5A"/>
    <w:rsid w:val="000D374E"/>
    <w:rsid w:val="000D39F0"/>
    <w:rsid w:val="000D6161"/>
    <w:rsid w:val="000E3AD8"/>
    <w:rsid w:val="000E5DE6"/>
    <w:rsid w:val="000E6938"/>
    <w:rsid w:val="000F19E0"/>
    <w:rsid w:val="000F1E7E"/>
    <w:rsid w:val="000F2109"/>
    <w:rsid w:val="000F4266"/>
    <w:rsid w:val="000F45E7"/>
    <w:rsid w:val="00101024"/>
    <w:rsid w:val="00101030"/>
    <w:rsid w:val="00102559"/>
    <w:rsid w:val="00102D93"/>
    <w:rsid w:val="0010306D"/>
    <w:rsid w:val="001047CC"/>
    <w:rsid w:val="00104E6B"/>
    <w:rsid w:val="00105D1A"/>
    <w:rsid w:val="00112716"/>
    <w:rsid w:val="00112E6A"/>
    <w:rsid w:val="00115B9D"/>
    <w:rsid w:val="00116D6D"/>
    <w:rsid w:val="00120AC2"/>
    <w:rsid w:val="00120CB9"/>
    <w:rsid w:val="00122A9F"/>
    <w:rsid w:val="00123E34"/>
    <w:rsid w:val="00124AB6"/>
    <w:rsid w:val="00124C01"/>
    <w:rsid w:val="00125BFA"/>
    <w:rsid w:val="00126BD2"/>
    <w:rsid w:val="00135ADF"/>
    <w:rsid w:val="0013799A"/>
    <w:rsid w:val="0014045E"/>
    <w:rsid w:val="001444A9"/>
    <w:rsid w:val="00150B2F"/>
    <w:rsid w:val="00151635"/>
    <w:rsid w:val="00153389"/>
    <w:rsid w:val="00153E86"/>
    <w:rsid w:val="00160DB0"/>
    <w:rsid w:val="00164114"/>
    <w:rsid w:val="00165DB5"/>
    <w:rsid w:val="00167A1B"/>
    <w:rsid w:val="00172AE3"/>
    <w:rsid w:val="001757A9"/>
    <w:rsid w:val="00177666"/>
    <w:rsid w:val="00177B66"/>
    <w:rsid w:val="001826AB"/>
    <w:rsid w:val="00182B2F"/>
    <w:rsid w:val="00182D07"/>
    <w:rsid w:val="00187C22"/>
    <w:rsid w:val="00190244"/>
    <w:rsid w:val="00191E05"/>
    <w:rsid w:val="00193C95"/>
    <w:rsid w:val="00194201"/>
    <w:rsid w:val="0019615C"/>
    <w:rsid w:val="0019661F"/>
    <w:rsid w:val="001A1904"/>
    <w:rsid w:val="001A1E19"/>
    <w:rsid w:val="001A75BB"/>
    <w:rsid w:val="001B0671"/>
    <w:rsid w:val="001B5178"/>
    <w:rsid w:val="001B6679"/>
    <w:rsid w:val="001C1180"/>
    <w:rsid w:val="001C142B"/>
    <w:rsid w:val="001C557D"/>
    <w:rsid w:val="001D13C2"/>
    <w:rsid w:val="001D140F"/>
    <w:rsid w:val="001D4957"/>
    <w:rsid w:val="001D647B"/>
    <w:rsid w:val="001D6A4E"/>
    <w:rsid w:val="001E279C"/>
    <w:rsid w:val="001E5DC5"/>
    <w:rsid w:val="001E7429"/>
    <w:rsid w:val="001F068A"/>
    <w:rsid w:val="001F0A15"/>
    <w:rsid w:val="001F368D"/>
    <w:rsid w:val="001F6575"/>
    <w:rsid w:val="0020303E"/>
    <w:rsid w:val="002030B4"/>
    <w:rsid w:val="00211F89"/>
    <w:rsid w:val="00214484"/>
    <w:rsid w:val="00216CDB"/>
    <w:rsid w:val="00220E9C"/>
    <w:rsid w:val="002256A3"/>
    <w:rsid w:val="00226763"/>
    <w:rsid w:val="002278D1"/>
    <w:rsid w:val="00231824"/>
    <w:rsid w:val="00234A1F"/>
    <w:rsid w:val="00234A96"/>
    <w:rsid w:val="00237EF0"/>
    <w:rsid w:val="0024055C"/>
    <w:rsid w:val="00241103"/>
    <w:rsid w:val="00242310"/>
    <w:rsid w:val="00244B35"/>
    <w:rsid w:val="00246793"/>
    <w:rsid w:val="00246CC6"/>
    <w:rsid w:val="00250801"/>
    <w:rsid w:val="0025228C"/>
    <w:rsid w:val="0025364C"/>
    <w:rsid w:val="0025732B"/>
    <w:rsid w:val="002613AB"/>
    <w:rsid w:val="002672FA"/>
    <w:rsid w:val="002710A3"/>
    <w:rsid w:val="00274754"/>
    <w:rsid w:val="00284D4B"/>
    <w:rsid w:val="00285477"/>
    <w:rsid w:val="00287BE8"/>
    <w:rsid w:val="00291137"/>
    <w:rsid w:val="00296355"/>
    <w:rsid w:val="002964E2"/>
    <w:rsid w:val="00296A18"/>
    <w:rsid w:val="00296DD7"/>
    <w:rsid w:val="0029703C"/>
    <w:rsid w:val="002A346C"/>
    <w:rsid w:val="002A765B"/>
    <w:rsid w:val="002B1B39"/>
    <w:rsid w:val="002B3505"/>
    <w:rsid w:val="002B4787"/>
    <w:rsid w:val="002B5C34"/>
    <w:rsid w:val="002B60C6"/>
    <w:rsid w:val="002B787D"/>
    <w:rsid w:val="002C0ECF"/>
    <w:rsid w:val="002C4942"/>
    <w:rsid w:val="002C617E"/>
    <w:rsid w:val="002C68A2"/>
    <w:rsid w:val="002D196A"/>
    <w:rsid w:val="002D23DB"/>
    <w:rsid w:val="002D2D84"/>
    <w:rsid w:val="002D62D0"/>
    <w:rsid w:val="002D65DC"/>
    <w:rsid w:val="002E6385"/>
    <w:rsid w:val="002F5A0D"/>
    <w:rsid w:val="002F6E22"/>
    <w:rsid w:val="002F7B71"/>
    <w:rsid w:val="002F7DC2"/>
    <w:rsid w:val="00300924"/>
    <w:rsid w:val="00303B66"/>
    <w:rsid w:val="003136ED"/>
    <w:rsid w:val="003143F6"/>
    <w:rsid w:val="0031721C"/>
    <w:rsid w:val="00320A64"/>
    <w:rsid w:val="0032596E"/>
    <w:rsid w:val="00330214"/>
    <w:rsid w:val="003311FF"/>
    <w:rsid w:val="00335B69"/>
    <w:rsid w:val="0034047A"/>
    <w:rsid w:val="00343464"/>
    <w:rsid w:val="003509C9"/>
    <w:rsid w:val="00350E7D"/>
    <w:rsid w:val="00352821"/>
    <w:rsid w:val="00357CF4"/>
    <w:rsid w:val="00362690"/>
    <w:rsid w:val="00365066"/>
    <w:rsid w:val="00365594"/>
    <w:rsid w:val="003669C3"/>
    <w:rsid w:val="00371078"/>
    <w:rsid w:val="00376ABF"/>
    <w:rsid w:val="00381EFF"/>
    <w:rsid w:val="0038213F"/>
    <w:rsid w:val="003840E5"/>
    <w:rsid w:val="00384DEF"/>
    <w:rsid w:val="00387235"/>
    <w:rsid w:val="00391869"/>
    <w:rsid w:val="00392894"/>
    <w:rsid w:val="003928B5"/>
    <w:rsid w:val="00396362"/>
    <w:rsid w:val="003A69A2"/>
    <w:rsid w:val="003B237B"/>
    <w:rsid w:val="003C2CDC"/>
    <w:rsid w:val="003C3954"/>
    <w:rsid w:val="003C43A1"/>
    <w:rsid w:val="003C529D"/>
    <w:rsid w:val="003C5E06"/>
    <w:rsid w:val="003C70B4"/>
    <w:rsid w:val="003C7180"/>
    <w:rsid w:val="003D0434"/>
    <w:rsid w:val="003D2765"/>
    <w:rsid w:val="003D3421"/>
    <w:rsid w:val="003D5011"/>
    <w:rsid w:val="003D6D7C"/>
    <w:rsid w:val="003D7200"/>
    <w:rsid w:val="003D75AD"/>
    <w:rsid w:val="003E3568"/>
    <w:rsid w:val="003E7662"/>
    <w:rsid w:val="003E7E98"/>
    <w:rsid w:val="003E7F48"/>
    <w:rsid w:val="003F1FEE"/>
    <w:rsid w:val="003F51BA"/>
    <w:rsid w:val="003F5A2E"/>
    <w:rsid w:val="003F65B6"/>
    <w:rsid w:val="003F7A80"/>
    <w:rsid w:val="00407040"/>
    <w:rsid w:val="004126A0"/>
    <w:rsid w:val="0041327F"/>
    <w:rsid w:val="00417C89"/>
    <w:rsid w:val="00424F7C"/>
    <w:rsid w:val="00427185"/>
    <w:rsid w:val="00431998"/>
    <w:rsid w:val="00436534"/>
    <w:rsid w:val="004403AE"/>
    <w:rsid w:val="00442689"/>
    <w:rsid w:val="00442956"/>
    <w:rsid w:val="0044319E"/>
    <w:rsid w:val="00443319"/>
    <w:rsid w:val="00446103"/>
    <w:rsid w:val="00450A5C"/>
    <w:rsid w:val="00450FE0"/>
    <w:rsid w:val="00451B97"/>
    <w:rsid w:val="00451DBB"/>
    <w:rsid w:val="00455E21"/>
    <w:rsid w:val="00456166"/>
    <w:rsid w:val="0046170A"/>
    <w:rsid w:val="0046304D"/>
    <w:rsid w:val="00470014"/>
    <w:rsid w:val="00471B45"/>
    <w:rsid w:val="00472BAA"/>
    <w:rsid w:val="004819E9"/>
    <w:rsid w:val="00482666"/>
    <w:rsid w:val="00482F6E"/>
    <w:rsid w:val="004838C7"/>
    <w:rsid w:val="00485F77"/>
    <w:rsid w:val="00491767"/>
    <w:rsid w:val="00492D7A"/>
    <w:rsid w:val="00495C38"/>
    <w:rsid w:val="00495F44"/>
    <w:rsid w:val="00496152"/>
    <w:rsid w:val="00496800"/>
    <w:rsid w:val="004A0112"/>
    <w:rsid w:val="004A1DB2"/>
    <w:rsid w:val="004A1E80"/>
    <w:rsid w:val="004A4859"/>
    <w:rsid w:val="004A4F05"/>
    <w:rsid w:val="004A62F5"/>
    <w:rsid w:val="004A6FC7"/>
    <w:rsid w:val="004B14BB"/>
    <w:rsid w:val="004B362E"/>
    <w:rsid w:val="004B3D90"/>
    <w:rsid w:val="004B733E"/>
    <w:rsid w:val="004C1AD1"/>
    <w:rsid w:val="004C226B"/>
    <w:rsid w:val="004C38DB"/>
    <w:rsid w:val="004C42BF"/>
    <w:rsid w:val="004C75EE"/>
    <w:rsid w:val="004D366F"/>
    <w:rsid w:val="004D66CD"/>
    <w:rsid w:val="004D77D0"/>
    <w:rsid w:val="004E2869"/>
    <w:rsid w:val="004E5A57"/>
    <w:rsid w:val="004E70A5"/>
    <w:rsid w:val="004E7921"/>
    <w:rsid w:val="004F0919"/>
    <w:rsid w:val="004F13BC"/>
    <w:rsid w:val="004F3FF8"/>
    <w:rsid w:val="004F7485"/>
    <w:rsid w:val="005002AC"/>
    <w:rsid w:val="0050176C"/>
    <w:rsid w:val="00506DC5"/>
    <w:rsid w:val="005112E2"/>
    <w:rsid w:val="00514F5B"/>
    <w:rsid w:val="0051554A"/>
    <w:rsid w:val="005155F3"/>
    <w:rsid w:val="00517767"/>
    <w:rsid w:val="005213FA"/>
    <w:rsid w:val="005223B9"/>
    <w:rsid w:val="00526959"/>
    <w:rsid w:val="0052798C"/>
    <w:rsid w:val="00536312"/>
    <w:rsid w:val="00537172"/>
    <w:rsid w:val="005413F3"/>
    <w:rsid w:val="005418C5"/>
    <w:rsid w:val="00544F63"/>
    <w:rsid w:val="00545B01"/>
    <w:rsid w:val="00547CB2"/>
    <w:rsid w:val="00551E1C"/>
    <w:rsid w:val="00552071"/>
    <w:rsid w:val="00553AC6"/>
    <w:rsid w:val="00553DF3"/>
    <w:rsid w:val="00556259"/>
    <w:rsid w:val="00560D03"/>
    <w:rsid w:val="0056394B"/>
    <w:rsid w:val="00563D4B"/>
    <w:rsid w:val="00564381"/>
    <w:rsid w:val="00566F74"/>
    <w:rsid w:val="005676A5"/>
    <w:rsid w:val="00572BC1"/>
    <w:rsid w:val="005764FC"/>
    <w:rsid w:val="00582653"/>
    <w:rsid w:val="00582938"/>
    <w:rsid w:val="005840BA"/>
    <w:rsid w:val="005864CB"/>
    <w:rsid w:val="00587DB1"/>
    <w:rsid w:val="00592D70"/>
    <w:rsid w:val="00596350"/>
    <w:rsid w:val="00596974"/>
    <w:rsid w:val="00596D9F"/>
    <w:rsid w:val="005A0DFE"/>
    <w:rsid w:val="005A145F"/>
    <w:rsid w:val="005A18B1"/>
    <w:rsid w:val="005A1AB0"/>
    <w:rsid w:val="005A59E4"/>
    <w:rsid w:val="005A66F1"/>
    <w:rsid w:val="005B282B"/>
    <w:rsid w:val="005B2B59"/>
    <w:rsid w:val="005C0E7F"/>
    <w:rsid w:val="005C3217"/>
    <w:rsid w:val="005C57E8"/>
    <w:rsid w:val="005C6828"/>
    <w:rsid w:val="005C70A7"/>
    <w:rsid w:val="005D1676"/>
    <w:rsid w:val="005D1AE4"/>
    <w:rsid w:val="005D2BAE"/>
    <w:rsid w:val="005D429F"/>
    <w:rsid w:val="005D4332"/>
    <w:rsid w:val="005D6102"/>
    <w:rsid w:val="005D688C"/>
    <w:rsid w:val="005D7702"/>
    <w:rsid w:val="005E006B"/>
    <w:rsid w:val="005E2EAA"/>
    <w:rsid w:val="005E6DC3"/>
    <w:rsid w:val="005F283F"/>
    <w:rsid w:val="005F3A24"/>
    <w:rsid w:val="005F5325"/>
    <w:rsid w:val="005F6617"/>
    <w:rsid w:val="005F7DAA"/>
    <w:rsid w:val="006036A7"/>
    <w:rsid w:val="00603EF8"/>
    <w:rsid w:val="00605BF0"/>
    <w:rsid w:val="00605EC2"/>
    <w:rsid w:val="00607728"/>
    <w:rsid w:val="00610C0E"/>
    <w:rsid w:val="00616B86"/>
    <w:rsid w:val="006208F7"/>
    <w:rsid w:val="00620C84"/>
    <w:rsid w:val="00624933"/>
    <w:rsid w:val="0062692A"/>
    <w:rsid w:val="0062779A"/>
    <w:rsid w:val="006322FE"/>
    <w:rsid w:val="006366A5"/>
    <w:rsid w:val="006407DA"/>
    <w:rsid w:val="0064179D"/>
    <w:rsid w:val="00647A3D"/>
    <w:rsid w:val="00647C4A"/>
    <w:rsid w:val="00650280"/>
    <w:rsid w:val="0065361F"/>
    <w:rsid w:val="00657433"/>
    <w:rsid w:val="006578BC"/>
    <w:rsid w:val="00663FE2"/>
    <w:rsid w:val="00670134"/>
    <w:rsid w:val="00671070"/>
    <w:rsid w:val="0067278B"/>
    <w:rsid w:val="006737A0"/>
    <w:rsid w:val="00674AAB"/>
    <w:rsid w:val="00680400"/>
    <w:rsid w:val="0068308B"/>
    <w:rsid w:val="006849A4"/>
    <w:rsid w:val="00684D62"/>
    <w:rsid w:val="00686E98"/>
    <w:rsid w:val="006873F2"/>
    <w:rsid w:val="006874D7"/>
    <w:rsid w:val="006920FB"/>
    <w:rsid w:val="00695BCF"/>
    <w:rsid w:val="006A0906"/>
    <w:rsid w:val="006A32AA"/>
    <w:rsid w:val="006A3428"/>
    <w:rsid w:val="006A4ABB"/>
    <w:rsid w:val="006A4D56"/>
    <w:rsid w:val="006A4FE0"/>
    <w:rsid w:val="006A5168"/>
    <w:rsid w:val="006B3EA5"/>
    <w:rsid w:val="006B6B01"/>
    <w:rsid w:val="006B6FD0"/>
    <w:rsid w:val="006C1100"/>
    <w:rsid w:val="006C1D4D"/>
    <w:rsid w:val="006C5972"/>
    <w:rsid w:val="006C5BB2"/>
    <w:rsid w:val="006C6BA8"/>
    <w:rsid w:val="006C7C72"/>
    <w:rsid w:val="006C7D10"/>
    <w:rsid w:val="006D029E"/>
    <w:rsid w:val="006E0528"/>
    <w:rsid w:val="006E0E51"/>
    <w:rsid w:val="006E4666"/>
    <w:rsid w:val="006E488C"/>
    <w:rsid w:val="006E6E05"/>
    <w:rsid w:val="006E70AD"/>
    <w:rsid w:val="006E7CC6"/>
    <w:rsid w:val="006F0371"/>
    <w:rsid w:val="006F064A"/>
    <w:rsid w:val="006F1F80"/>
    <w:rsid w:val="006F20BF"/>
    <w:rsid w:val="006F575E"/>
    <w:rsid w:val="006F596F"/>
    <w:rsid w:val="00700B14"/>
    <w:rsid w:val="00717917"/>
    <w:rsid w:val="007204C3"/>
    <w:rsid w:val="007222DA"/>
    <w:rsid w:val="00725403"/>
    <w:rsid w:val="0072691F"/>
    <w:rsid w:val="00727663"/>
    <w:rsid w:val="007334E1"/>
    <w:rsid w:val="007340DD"/>
    <w:rsid w:val="007342BA"/>
    <w:rsid w:val="00742AE4"/>
    <w:rsid w:val="00743E6C"/>
    <w:rsid w:val="00745C8F"/>
    <w:rsid w:val="00746623"/>
    <w:rsid w:val="00747F71"/>
    <w:rsid w:val="00750716"/>
    <w:rsid w:val="00750B95"/>
    <w:rsid w:val="00752EB9"/>
    <w:rsid w:val="007554A0"/>
    <w:rsid w:val="00755E33"/>
    <w:rsid w:val="00761867"/>
    <w:rsid w:val="00771A7E"/>
    <w:rsid w:val="0077407C"/>
    <w:rsid w:val="00776998"/>
    <w:rsid w:val="007873AD"/>
    <w:rsid w:val="007913C2"/>
    <w:rsid w:val="00793632"/>
    <w:rsid w:val="00797DAF"/>
    <w:rsid w:val="007A0582"/>
    <w:rsid w:val="007A1867"/>
    <w:rsid w:val="007A25F5"/>
    <w:rsid w:val="007A40B0"/>
    <w:rsid w:val="007A4439"/>
    <w:rsid w:val="007B3534"/>
    <w:rsid w:val="007B465D"/>
    <w:rsid w:val="007B537F"/>
    <w:rsid w:val="007C3957"/>
    <w:rsid w:val="007C702A"/>
    <w:rsid w:val="007D0484"/>
    <w:rsid w:val="007D0A61"/>
    <w:rsid w:val="007D23E6"/>
    <w:rsid w:val="007E0AA6"/>
    <w:rsid w:val="007E20B1"/>
    <w:rsid w:val="007E484D"/>
    <w:rsid w:val="007E6502"/>
    <w:rsid w:val="007E6B53"/>
    <w:rsid w:val="007F0FD2"/>
    <w:rsid w:val="007F1552"/>
    <w:rsid w:val="007F3A8C"/>
    <w:rsid w:val="007F4317"/>
    <w:rsid w:val="00800F70"/>
    <w:rsid w:val="0080353F"/>
    <w:rsid w:val="0081081E"/>
    <w:rsid w:val="0081518C"/>
    <w:rsid w:val="008167D5"/>
    <w:rsid w:val="00816F05"/>
    <w:rsid w:val="00817DCF"/>
    <w:rsid w:val="008253F0"/>
    <w:rsid w:val="0082551D"/>
    <w:rsid w:val="00826B26"/>
    <w:rsid w:val="008272B3"/>
    <w:rsid w:val="0083326A"/>
    <w:rsid w:val="00833B0B"/>
    <w:rsid w:val="00841AC3"/>
    <w:rsid w:val="00846660"/>
    <w:rsid w:val="00846690"/>
    <w:rsid w:val="00852951"/>
    <w:rsid w:val="00852D8B"/>
    <w:rsid w:val="00855D99"/>
    <w:rsid w:val="008578D3"/>
    <w:rsid w:val="0086159F"/>
    <w:rsid w:val="00864F9F"/>
    <w:rsid w:val="0086636F"/>
    <w:rsid w:val="00867CDD"/>
    <w:rsid w:val="00871005"/>
    <w:rsid w:val="008714D5"/>
    <w:rsid w:val="0087308A"/>
    <w:rsid w:val="0087347B"/>
    <w:rsid w:val="00875F5C"/>
    <w:rsid w:val="0088100A"/>
    <w:rsid w:val="0088251B"/>
    <w:rsid w:val="008857C0"/>
    <w:rsid w:val="00891E71"/>
    <w:rsid w:val="00896BE3"/>
    <w:rsid w:val="008A46EB"/>
    <w:rsid w:val="008A4FD0"/>
    <w:rsid w:val="008A5F82"/>
    <w:rsid w:val="008A7CC4"/>
    <w:rsid w:val="008B04F9"/>
    <w:rsid w:val="008B2A6F"/>
    <w:rsid w:val="008C02B7"/>
    <w:rsid w:val="008C15F5"/>
    <w:rsid w:val="008C1CB9"/>
    <w:rsid w:val="008C55FC"/>
    <w:rsid w:val="008C67C9"/>
    <w:rsid w:val="008C6DF3"/>
    <w:rsid w:val="008D07D9"/>
    <w:rsid w:val="008D1E6A"/>
    <w:rsid w:val="008D3BD7"/>
    <w:rsid w:val="008E2EF1"/>
    <w:rsid w:val="008E54B0"/>
    <w:rsid w:val="008E6951"/>
    <w:rsid w:val="008E69D0"/>
    <w:rsid w:val="008F5C6A"/>
    <w:rsid w:val="008F74A0"/>
    <w:rsid w:val="0090012C"/>
    <w:rsid w:val="0090189A"/>
    <w:rsid w:val="00902D26"/>
    <w:rsid w:val="0090464A"/>
    <w:rsid w:val="0090694C"/>
    <w:rsid w:val="009130D7"/>
    <w:rsid w:val="009135A7"/>
    <w:rsid w:val="00915FF9"/>
    <w:rsid w:val="0092026E"/>
    <w:rsid w:val="00920D30"/>
    <w:rsid w:val="009238A4"/>
    <w:rsid w:val="009252AD"/>
    <w:rsid w:val="00926ABE"/>
    <w:rsid w:val="00927DF7"/>
    <w:rsid w:val="00930C5B"/>
    <w:rsid w:val="009329BA"/>
    <w:rsid w:val="0093342C"/>
    <w:rsid w:val="00933858"/>
    <w:rsid w:val="009341FD"/>
    <w:rsid w:val="00937EFE"/>
    <w:rsid w:val="0094048D"/>
    <w:rsid w:val="00940911"/>
    <w:rsid w:val="00941267"/>
    <w:rsid w:val="00941318"/>
    <w:rsid w:val="00950CAB"/>
    <w:rsid w:val="00955C44"/>
    <w:rsid w:val="00956666"/>
    <w:rsid w:val="00956DC3"/>
    <w:rsid w:val="00964506"/>
    <w:rsid w:val="00971DB1"/>
    <w:rsid w:val="00974821"/>
    <w:rsid w:val="00983283"/>
    <w:rsid w:val="0098336C"/>
    <w:rsid w:val="00983377"/>
    <w:rsid w:val="00990843"/>
    <w:rsid w:val="00992118"/>
    <w:rsid w:val="009A0255"/>
    <w:rsid w:val="009A1C07"/>
    <w:rsid w:val="009A3206"/>
    <w:rsid w:val="009A499A"/>
    <w:rsid w:val="009B11C8"/>
    <w:rsid w:val="009B1E0E"/>
    <w:rsid w:val="009B7AD4"/>
    <w:rsid w:val="009C3B07"/>
    <w:rsid w:val="009C40CE"/>
    <w:rsid w:val="009C4212"/>
    <w:rsid w:val="009C56AF"/>
    <w:rsid w:val="009D073B"/>
    <w:rsid w:val="009D39B0"/>
    <w:rsid w:val="009D39DC"/>
    <w:rsid w:val="009D5313"/>
    <w:rsid w:val="009D69BF"/>
    <w:rsid w:val="009E05FC"/>
    <w:rsid w:val="009E07A2"/>
    <w:rsid w:val="009E19E4"/>
    <w:rsid w:val="009F0658"/>
    <w:rsid w:val="009F2BA4"/>
    <w:rsid w:val="009F41B3"/>
    <w:rsid w:val="009F4F85"/>
    <w:rsid w:val="00A026E3"/>
    <w:rsid w:val="00A04E1C"/>
    <w:rsid w:val="00A07CF3"/>
    <w:rsid w:val="00A105BA"/>
    <w:rsid w:val="00A13130"/>
    <w:rsid w:val="00A14303"/>
    <w:rsid w:val="00A213E5"/>
    <w:rsid w:val="00A22B6E"/>
    <w:rsid w:val="00A23E54"/>
    <w:rsid w:val="00A279F6"/>
    <w:rsid w:val="00A33180"/>
    <w:rsid w:val="00A410A3"/>
    <w:rsid w:val="00A42C62"/>
    <w:rsid w:val="00A437FA"/>
    <w:rsid w:val="00A50923"/>
    <w:rsid w:val="00A51B33"/>
    <w:rsid w:val="00A51FA0"/>
    <w:rsid w:val="00A60B8D"/>
    <w:rsid w:val="00A626D5"/>
    <w:rsid w:val="00A634EA"/>
    <w:rsid w:val="00A723E2"/>
    <w:rsid w:val="00A75391"/>
    <w:rsid w:val="00A82BE6"/>
    <w:rsid w:val="00A8390E"/>
    <w:rsid w:val="00A87358"/>
    <w:rsid w:val="00A908FA"/>
    <w:rsid w:val="00AA1A32"/>
    <w:rsid w:val="00AA418E"/>
    <w:rsid w:val="00AA6BC5"/>
    <w:rsid w:val="00AA7EBC"/>
    <w:rsid w:val="00AB0E9B"/>
    <w:rsid w:val="00AB1287"/>
    <w:rsid w:val="00AB1322"/>
    <w:rsid w:val="00AB1FF6"/>
    <w:rsid w:val="00AB32A7"/>
    <w:rsid w:val="00AB3BA4"/>
    <w:rsid w:val="00AB49B5"/>
    <w:rsid w:val="00AB5D13"/>
    <w:rsid w:val="00AB7B8A"/>
    <w:rsid w:val="00AC0453"/>
    <w:rsid w:val="00AC0F2E"/>
    <w:rsid w:val="00AC296B"/>
    <w:rsid w:val="00AC4069"/>
    <w:rsid w:val="00AC70C9"/>
    <w:rsid w:val="00AD16FD"/>
    <w:rsid w:val="00AD3A60"/>
    <w:rsid w:val="00AD3FAD"/>
    <w:rsid w:val="00AD4531"/>
    <w:rsid w:val="00AE05E8"/>
    <w:rsid w:val="00AE6D93"/>
    <w:rsid w:val="00AE7699"/>
    <w:rsid w:val="00AE7F4E"/>
    <w:rsid w:val="00AF285E"/>
    <w:rsid w:val="00AF289D"/>
    <w:rsid w:val="00B014D9"/>
    <w:rsid w:val="00B014DF"/>
    <w:rsid w:val="00B024C1"/>
    <w:rsid w:val="00B06592"/>
    <w:rsid w:val="00B10A69"/>
    <w:rsid w:val="00B1268A"/>
    <w:rsid w:val="00B12771"/>
    <w:rsid w:val="00B1358C"/>
    <w:rsid w:val="00B146D6"/>
    <w:rsid w:val="00B15C9A"/>
    <w:rsid w:val="00B16181"/>
    <w:rsid w:val="00B163BB"/>
    <w:rsid w:val="00B22B10"/>
    <w:rsid w:val="00B23133"/>
    <w:rsid w:val="00B257A9"/>
    <w:rsid w:val="00B2584F"/>
    <w:rsid w:val="00B271A1"/>
    <w:rsid w:val="00B27896"/>
    <w:rsid w:val="00B322C9"/>
    <w:rsid w:val="00B32360"/>
    <w:rsid w:val="00B349DF"/>
    <w:rsid w:val="00B36F48"/>
    <w:rsid w:val="00B3762D"/>
    <w:rsid w:val="00B44509"/>
    <w:rsid w:val="00B4527C"/>
    <w:rsid w:val="00B453AC"/>
    <w:rsid w:val="00B65F66"/>
    <w:rsid w:val="00B6701C"/>
    <w:rsid w:val="00B703D5"/>
    <w:rsid w:val="00B73036"/>
    <w:rsid w:val="00B75357"/>
    <w:rsid w:val="00B824AE"/>
    <w:rsid w:val="00B82D64"/>
    <w:rsid w:val="00B8429C"/>
    <w:rsid w:val="00B8492C"/>
    <w:rsid w:val="00B84D01"/>
    <w:rsid w:val="00B85BFA"/>
    <w:rsid w:val="00B8604F"/>
    <w:rsid w:val="00B87722"/>
    <w:rsid w:val="00B87845"/>
    <w:rsid w:val="00B9115F"/>
    <w:rsid w:val="00B9157E"/>
    <w:rsid w:val="00B92F57"/>
    <w:rsid w:val="00BA14DC"/>
    <w:rsid w:val="00BA2282"/>
    <w:rsid w:val="00BA26DE"/>
    <w:rsid w:val="00BA3525"/>
    <w:rsid w:val="00BA3CE3"/>
    <w:rsid w:val="00BA6892"/>
    <w:rsid w:val="00BA72F0"/>
    <w:rsid w:val="00BA768E"/>
    <w:rsid w:val="00BB3664"/>
    <w:rsid w:val="00BB40A4"/>
    <w:rsid w:val="00BB7C73"/>
    <w:rsid w:val="00BC0490"/>
    <w:rsid w:val="00BC37DA"/>
    <w:rsid w:val="00BC5C38"/>
    <w:rsid w:val="00BC62FB"/>
    <w:rsid w:val="00BC73C0"/>
    <w:rsid w:val="00BC7DC9"/>
    <w:rsid w:val="00BD1774"/>
    <w:rsid w:val="00BE0A97"/>
    <w:rsid w:val="00BE1A37"/>
    <w:rsid w:val="00BE34E0"/>
    <w:rsid w:val="00BE4926"/>
    <w:rsid w:val="00BE70A7"/>
    <w:rsid w:val="00BF4097"/>
    <w:rsid w:val="00BF7506"/>
    <w:rsid w:val="00C0224C"/>
    <w:rsid w:val="00C03145"/>
    <w:rsid w:val="00C03D5D"/>
    <w:rsid w:val="00C06773"/>
    <w:rsid w:val="00C0687F"/>
    <w:rsid w:val="00C07C9B"/>
    <w:rsid w:val="00C10615"/>
    <w:rsid w:val="00C1547B"/>
    <w:rsid w:val="00C15710"/>
    <w:rsid w:val="00C178E4"/>
    <w:rsid w:val="00C20FBC"/>
    <w:rsid w:val="00C22120"/>
    <w:rsid w:val="00C2476A"/>
    <w:rsid w:val="00C26747"/>
    <w:rsid w:val="00C27435"/>
    <w:rsid w:val="00C33AAB"/>
    <w:rsid w:val="00C33C5B"/>
    <w:rsid w:val="00C34749"/>
    <w:rsid w:val="00C43C76"/>
    <w:rsid w:val="00C51751"/>
    <w:rsid w:val="00C54240"/>
    <w:rsid w:val="00C54E33"/>
    <w:rsid w:val="00C61AC8"/>
    <w:rsid w:val="00C64613"/>
    <w:rsid w:val="00C6570E"/>
    <w:rsid w:val="00C65C89"/>
    <w:rsid w:val="00C67A3A"/>
    <w:rsid w:val="00C67ABA"/>
    <w:rsid w:val="00C711E2"/>
    <w:rsid w:val="00C7126B"/>
    <w:rsid w:val="00C718E8"/>
    <w:rsid w:val="00C719B6"/>
    <w:rsid w:val="00C71D0D"/>
    <w:rsid w:val="00C72318"/>
    <w:rsid w:val="00C73DED"/>
    <w:rsid w:val="00C74336"/>
    <w:rsid w:val="00C769A6"/>
    <w:rsid w:val="00C77FE3"/>
    <w:rsid w:val="00C84146"/>
    <w:rsid w:val="00C87A1C"/>
    <w:rsid w:val="00C90913"/>
    <w:rsid w:val="00C91C21"/>
    <w:rsid w:val="00C97682"/>
    <w:rsid w:val="00CA44A8"/>
    <w:rsid w:val="00CA53C3"/>
    <w:rsid w:val="00CA67AF"/>
    <w:rsid w:val="00CA7485"/>
    <w:rsid w:val="00CB539D"/>
    <w:rsid w:val="00CC1709"/>
    <w:rsid w:val="00CC1B20"/>
    <w:rsid w:val="00CC246A"/>
    <w:rsid w:val="00CC4056"/>
    <w:rsid w:val="00CC45D9"/>
    <w:rsid w:val="00CC75CA"/>
    <w:rsid w:val="00CC7A9E"/>
    <w:rsid w:val="00CC7E7C"/>
    <w:rsid w:val="00CD24C2"/>
    <w:rsid w:val="00CD6DF7"/>
    <w:rsid w:val="00CD6ED6"/>
    <w:rsid w:val="00CD7359"/>
    <w:rsid w:val="00CE311E"/>
    <w:rsid w:val="00CE38BC"/>
    <w:rsid w:val="00CE6B31"/>
    <w:rsid w:val="00CE6FA5"/>
    <w:rsid w:val="00CE70A9"/>
    <w:rsid w:val="00CF0598"/>
    <w:rsid w:val="00CF11B4"/>
    <w:rsid w:val="00CF11C9"/>
    <w:rsid w:val="00CF560E"/>
    <w:rsid w:val="00CF59AC"/>
    <w:rsid w:val="00CF6D79"/>
    <w:rsid w:val="00D001F1"/>
    <w:rsid w:val="00D00A3C"/>
    <w:rsid w:val="00D053C6"/>
    <w:rsid w:val="00D05F80"/>
    <w:rsid w:val="00D06C05"/>
    <w:rsid w:val="00D10C92"/>
    <w:rsid w:val="00D121D5"/>
    <w:rsid w:val="00D168B4"/>
    <w:rsid w:val="00D17E14"/>
    <w:rsid w:val="00D206C3"/>
    <w:rsid w:val="00D20979"/>
    <w:rsid w:val="00D248AF"/>
    <w:rsid w:val="00D24C82"/>
    <w:rsid w:val="00D30E6F"/>
    <w:rsid w:val="00D31D37"/>
    <w:rsid w:val="00D346F1"/>
    <w:rsid w:val="00D348CD"/>
    <w:rsid w:val="00D3616C"/>
    <w:rsid w:val="00D37468"/>
    <w:rsid w:val="00D4091E"/>
    <w:rsid w:val="00D41777"/>
    <w:rsid w:val="00D47D9C"/>
    <w:rsid w:val="00D5082A"/>
    <w:rsid w:val="00D51575"/>
    <w:rsid w:val="00D52B94"/>
    <w:rsid w:val="00D5337D"/>
    <w:rsid w:val="00D57699"/>
    <w:rsid w:val="00D61857"/>
    <w:rsid w:val="00D62407"/>
    <w:rsid w:val="00D6319B"/>
    <w:rsid w:val="00D67317"/>
    <w:rsid w:val="00D70003"/>
    <w:rsid w:val="00D70757"/>
    <w:rsid w:val="00D71A8C"/>
    <w:rsid w:val="00D73AE7"/>
    <w:rsid w:val="00D75B11"/>
    <w:rsid w:val="00D75E2A"/>
    <w:rsid w:val="00D75FEA"/>
    <w:rsid w:val="00D82269"/>
    <w:rsid w:val="00D843F1"/>
    <w:rsid w:val="00D84BF2"/>
    <w:rsid w:val="00D87A06"/>
    <w:rsid w:val="00D87B1A"/>
    <w:rsid w:val="00D90843"/>
    <w:rsid w:val="00D92D93"/>
    <w:rsid w:val="00D97B4A"/>
    <w:rsid w:val="00DA0C92"/>
    <w:rsid w:val="00DA0EDF"/>
    <w:rsid w:val="00DA285B"/>
    <w:rsid w:val="00DA2CE8"/>
    <w:rsid w:val="00DA349F"/>
    <w:rsid w:val="00DA6C8C"/>
    <w:rsid w:val="00DB51A2"/>
    <w:rsid w:val="00DB55DC"/>
    <w:rsid w:val="00DC100F"/>
    <w:rsid w:val="00DC1864"/>
    <w:rsid w:val="00DC5C9E"/>
    <w:rsid w:val="00DD0F1A"/>
    <w:rsid w:val="00DD110E"/>
    <w:rsid w:val="00DD37E2"/>
    <w:rsid w:val="00DE2B52"/>
    <w:rsid w:val="00DE6EC5"/>
    <w:rsid w:val="00E00502"/>
    <w:rsid w:val="00E01335"/>
    <w:rsid w:val="00E04F16"/>
    <w:rsid w:val="00E07F3D"/>
    <w:rsid w:val="00E10159"/>
    <w:rsid w:val="00E17044"/>
    <w:rsid w:val="00E17885"/>
    <w:rsid w:val="00E17974"/>
    <w:rsid w:val="00E21BE8"/>
    <w:rsid w:val="00E21E8B"/>
    <w:rsid w:val="00E30971"/>
    <w:rsid w:val="00E313AA"/>
    <w:rsid w:val="00E314A5"/>
    <w:rsid w:val="00E3328D"/>
    <w:rsid w:val="00E34467"/>
    <w:rsid w:val="00E362B5"/>
    <w:rsid w:val="00E37127"/>
    <w:rsid w:val="00E37F0F"/>
    <w:rsid w:val="00E37F5A"/>
    <w:rsid w:val="00E42AD3"/>
    <w:rsid w:val="00E4304E"/>
    <w:rsid w:val="00E45D5A"/>
    <w:rsid w:val="00E5111E"/>
    <w:rsid w:val="00E53BCF"/>
    <w:rsid w:val="00E62F0B"/>
    <w:rsid w:val="00E64CAF"/>
    <w:rsid w:val="00E711BC"/>
    <w:rsid w:val="00E73140"/>
    <w:rsid w:val="00E73A1C"/>
    <w:rsid w:val="00E75A6D"/>
    <w:rsid w:val="00E76259"/>
    <w:rsid w:val="00E81684"/>
    <w:rsid w:val="00E81B0F"/>
    <w:rsid w:val="00E8279C"/>
    <w:rsid w:val="00E913B3"/>
    <w:rsid w:val="00E92E83"/>
    <w:rsid w:val="00E94E97"/>
    <w:rsid w:val="00E9519C"/>
    <w:rsid w:val="00E95341"/>
    <w:rsid w:val="00E9709C"/>
    <w:rsid w:val="00E97EDD"/>
    <w:rsid w:val="00EA20BE"/>
    <w:rsid w:val="00EA28D8"/>
    <w:rsid w:val="00EA3D32"/>
    <w:rsid w:val="00EA4C57"/>
    <w:rsid w:val="00EA5FB0"/>
    <w:rsid w:val="00EA605C"/>
    <w:rsid w:val="00EA7085"/>
    <w:rsid w:val="00EA798A"/>
    <w:rsid w:val="00EA7A3F"/>
    <w:rsid w:val="00EB1513"/>
    <w:rsid w:val="00EB19ED"/>
    <w:rsid w:val="00EB5536"/>
    <w:rsid w:val="00EB6C0F"/>
    <w:rsid w:val="00EC4014"/>
    <w:rsid w:val="00EC6530"/>
    <w:rsid w:val="00ED0703"/>
    <w:rsid w:val="00ED0CB0"/>
    <w:rsid w:val="00ED1DFF"/>
    <w:rsid w:val="00ED352C"/>
    <w:rsid w:val="00ED531C"/>
    <w:rsid w:val="00ED6A57"/>
    <w:rsid w:val="00ED7602"/>
    <w:rsid w:val="00EE0104"/>
    <w:rsid w:val="00EE0E3D"/>
    <w:rsid w:val="00EE2ABF"/>
    <w:rsid w:val="00EE362C"/>
    <w:rsid w:val="00EE3B39"/>
    <w:rsid w:val="00EE4661"/>
    <w:rsid w:val="00EE4B32"/>
    <w:rsid w:val="00EE58FF"/>
    <w:rsid w:val="00EE74A0"/>
    <w:rsid w:val="00EE7595"/>
    <w:rsid w:val="00EF041F"/>
    <w:rsid w:val="00EF100A"/>
    <w:rsid w:val="00EF1C7E"/>
    <w:rsid w:val="00EF2B29"/>
    <w:rsid w:val="00EF64E4"/>
    <w:rsid w:val="00EF72CE"/>
    <w:rsid w:val="00EF7739"/>
    <w:rsid w:val="00F014C5"/>
    <w:rsid w:val="00F064E3"/>
    <w:rsid w:val="00F07542"/>
    <w:rsid w:val="00F100FF"/>
    <w:rsid w:val="00F11099"/>
    <w:rsid w:val="00F14B30"/>
    <w:rsid w:val="00F2273A"/>
    <w:rsid w:val="00F26881"/>
    <w:rsid w:val="00F27A20"/>
    <w:rsid w:val="00F30280"/>
    <w:rsid w:val="00F30A72"/>
    <w:rsid w:val="00F345C7"/>
    <w:rsid w:val="00F3716A"/>
    <w:rsid w:val="00F400CC"/>
    <w:rsid w:val="00F401E1"/>
    <w:rsid w:val="00F4282A"/>
    <w:rsid w:val="00F43BF7"/>
    <w:rsid w:val="00F44E18"/>
    <w:rsid w:val="00F451D6"/>
    <w:rsid w:val="00F4674F"/>
    <w:rsid w:val="00F46BFF"/>
    <w:rsid w:val="00F50C0D"/>
    <w:rsid w:val="00F5109A"/>
    <w:rsid w:val="00F57DAA"/>
    <w:rsid w:val="00F60A10"/>
    <w:rsid w:val="00F60DBA"/>
    <w:rsid w:val="00F63662"/>
    <w:rsid w:val="00F65B63"/>
    <w:rsid w:val="00F66FC5"/>
    <w:rsid w:val="00F725FB"/>
    <w:rsid w:val="00F74631"/>
    <w:rsid w:val="00F76C06"/>
    <w:rsid w:val="00F775D1"/>
    <w:rsid w:val="00F77AFD"/>
    <w:rsid w:val="00F81386"/>
    <w:rsid w:val="00F86C17"/>
    <w:rsid w:val="00F877E5"/>
    <w:rsid w:val="00FA1F36"/>
    <w:rsid w:val="00FA76B1"/>
    <w:rsid w:val="00FA7F25"/>
    <w:rsid w:val="00FB1D4B"/>
    <w:rsid w:val="00FB3AAA"/>
    <w:rsid w:val="00FB3DB9"/>
    <w:rsid w:val="00FB6784"/>
    <w:rsid w:val="00FB6EEF"/>
    <w:rsid w:val="00FC53D4"/>
    <w:rsid w:val="00FC5E95"/>
    <w:rsid w:val="00FC727C"/>
    <w:rsid w:val="00FD04F4"/>
    <w:rsid w:val="00FD103C"/>
    <w:rsid w:val="00FD1091"/>
    <w:rsid w:val="00FD3551"/>
    <w:rsid w:val="00FE0856"/>
    <w:rsid w:val="00FE15D6"/>
    <w:rsid w:val="00FE244F"/>
    <w:rsid w:val="00FE328E"/>
    <w:rsid w:val="00FE726E"/>
    <w:rsid w:val="00FF0BD2"/>
    <w:rsid w:val="00FF36C9"/>
    <w:rsid w:val="00FF3818"/>
    <w:rsid w:val="00FF4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72459-1B21-4AD8-BEF5-8D3FFBC4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08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074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CC75C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864F9F"/>
    <w:rPr>
      <w:color w:val="0000FF"/>
      <w:u w:val="single"/>
    </w:rPr>
  </w:style>
  <w:style w:type="character" w:customStyle="1" w:styleId="TytuZnak">
    <w:name w:val="Tytuł Znak"/>
    <w:aliases w:val="Znak Znak"/>
    <w:basedOn w:val="Domylnaczcionkaakapitu"/>
    <w:link w:val="Tytu"/>
    <w:locked/>
    <w:rsid w:val="00864F9F"/>
    <w:rPr>
      <w:sz w:val="28"/>
      <w:szCs w:val="24"/>
      <w:lang w:val="x-none" w:eastAsia="x-none"/>
    </w:rPr>
  </w:style>
  <w:style w:type="paragraph" w:styleId="Tytu">
    <w:name w:val="Title"/>
    <w:aliases w:val="Znak"/>
    <w:basedOn w:val="Normalny"/>
    <w:link w:val="TytuZnak"/>
    <w:qFormat/>
    <w:rsid w:val="00864F9F"/>
    <w:pPr>
      <w:jc w:val="center"/>
    </w:pPr>
    <w:rPr>
      <w:rFonts w:asciiTheme="minorHAnsi" w:eastAsiaTheme="minorHAnsi" w:hAnsiTheme="minorHAnsi" w:cstheme="minorBidi"/>
      <w:sz w:val="28"/>
      <w:lang w:val="x-none" w:eastAsia="x-none"/>
    </w:rPr>
  </w:style>
  <w:style w:type="character" w:customStyle="1" w:styleId="TytuZnak1">
    <w:name w:val="Tytuł Znak1"/>
    <w:basedOn w:val="Domylnaczcionkaakapitu"/>
    <w:uiPriority w:val="10"/>
    <w:rsid w:val="00864F9F"/>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main1">
    <w:name w:val="main1"/>
    <w:basedOn w:val="Domylnaczcionkaakapitu"/>
    <w:rsid w:val="00864F9F"/>
  </w:style>
  <w:style w:type="paragraph" w:styleId="Akapitzlist">
    <w:name w:val="List Paragraph"/>
    <w:basedOn w:val="Normalny"/>
    <w:uiPriority w:val="34"/>
    <w:qFormat/>
    <w:rsid w:val="002256A3"/>
    <w:pPr>
      <w:ind w:left="720"/>
      <w:contextualSpacing/>
    </w:pPr>
  </w:style>
  <w:style w:type="paragraph" w:styleId="Tekstdymka">
    <w:name w:val="Balloon Text"/>
    <w:basedOn w:val="Normalny"/>
    <w:link w:val="TekstdymkaZnak"/>
    <w:uiPriority w:val="99"/>
    <w:semiHidden/>
    <w:unhideWhenUsed/>
    <w:rsid w:val="00B1358C"/>
    <w:rPr>
      <w:rFonts w:ascii="Tahoma" w:hAnsi="Tahoma" w:cs="Tahoma"/>
      <w:sz w:val="16"/>
      <w:szCs w:val="16"/>
    </w:rPr>
  </w:style>
  <w:style w:type="character" w:customStyle="1" w:styleId="TekstdymkaZnak">
    <w:name w:val="Tekst dymka Znak"/>
    <w:basedOn w:val="Domylnaczcionkaakapitu"/>
    <w:link w:val="Tekstdymka"/>
    <w:uiPriority w:val="99"/>
    <w:semiHidden/>
    <w:rsid w:val="00B1358C"/>
    <w:rPr>
      <w:rFonts w:ascii="Tahoma" w:eastAsia="Times New Roman" w:hAnsi="Tahoma" w:cs="Tahoma"/>
      <w:sz w:val="16"/>
      <w:szCs w:val="16"/>
      <w:lang w:eastAsia="pl-PL"/>
    </w:rPr>
  </w:style>
  <w:style w:type="paragraph" w:styleId="Nagwek">
    <w:name w:val="header"/>
    <w:basedOn w:val="Normalny"/>
    <w:link w:val="NagwekZnak"/>
    <w:uiPriority w:val="99"/>
    <w:unhideWhenUsed/>
    <w:rsid w:val="008272B3"/>
    <w:pPr>
      <w:tabs>
        <w:tab w:val="center" w:pos="4536"/>
        <w:tab w:val="right" w:pos="9072"/>
      </w:tabs>
    </w:pPr>
  </w:style>
  <w:style w:type="character" w:customStyle="1" w:styleId="NagwekZnak">
    <w:name w:val="Nagłówek Znak"/>
    <w:basedOn w:val="Domylnaczcionkaakapitu"/>
    <w:link w:val="Nagwek"/>
    <w:uiPriority w:val="99"/>
    <w:rsid w:val="008272B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72B3"/>
    <w:pPr>
      <w:tabs>
        <w:tab w:val="center" w:pos="4536"/>
        <w:tab w:val="right" w:pos="9072"/>
      </w:tabs>
    </w:pPr>
  </w:style>
  <w:style w:type="character" w:customStyle="1" w:styleId="StopkaZnak">
    <w:name w:val="Stopka Znak"/>
    <w:basedOn w:val="Domylnaczcionkaakapitu"/>
    <w:link w:val="Stopka"/>
    <w:uiPriority w:val="99"/>
    <w:rsid w:val="008272B3"/>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A499A"/>
    <w:pPr>
      <w:spacing w:before="100" w:beforeAutospacing="1" w:after="100" w:afterAutospacing="1"/>
    </w:pPr>
  </w:style>
  <w:style w:type="character" w:styleId="Pogrubienie">
    <w:name w:val="Strong"/>
    <w:basedOn w:val="Domylnaczcionkaakapitu"/>
    <w:uiPriority w:val="22"/>
    <w:qFormat/>
    <w:rsid w:val="009A499A"/>
    <w:rPr>
      <w:b/>
      <w:bCs/>
    </w:rPr>
  </w:style>
  <w:style w:type="character" w:customStyle="1" w:styleId="Nagwek3Znak">
    <w:name w:val="Nagłówek 3 Znak"/>
    <w:basedOn w:val="Domylnaczcionkaakapitu"/>
    <w:link w:val="Nagwek3"/>
    <w:uiPriority w:val="9"/>
    <w:rsid w:val="00CC75CA"/>
    <w:rPr>
      <w:rFonts w:asciiTheme="majorHAnsi" w:eastAsiaTheme="majorEastAsia" w:hAnsiTheme="majorHAnsi" w:cstheme="majorBidi"/>
      <w:color w:val="243F60" w:themeColor="accent1" w:themeShade="7F"/>
      <w:sz w:val="24"/>
      <w:szCs w:val="24"/>
      <w:lang w:eastAsia="pl-PL"/>
    </w:rPr>
  </w:style>
  <w:style w:type="table" w:styleId="Tabela-Siatka">
    <w:name w:val="Table Grid"/>
    <w:basedOn w:val="Standardowy"/>
    <w:uiPriority w:val="59"/>
    <w:rsid w:val="00A0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074EE"/>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5188">
      <w:bodyDiv w:val="1"/>
      <w:marLeft w:val="0"/>
      <w:marRight w:val="0"/>
      <w:marTop w:val="0"/>
      <w:marBottom w:val="0"/>
      <w:divBdr>
        <w:top w:val="none" w:sz="0" w:space="0" w:color="auto"/>
        <w:left w:val="none" w:sz="0" w:space="0" w:color="auto"/>
        <w:bottom w:val="none" w:sz="0" w:space="0" w:color="auto"/>
        <w:right w:val="none" w:sz="0" w:space="0" w:color="auto"/>
      </w:divBdr>
    </w:div>
    <w:div w:id="78410208">
      <w:bodyDiv w:val="1"/>
      <w:marLeft w:val="0"/>
      <w:marRight w:val="0"/>
      <w:marTop w:val="0"/>
      <w:marBottom w:val="0"/>
      <w:divBdr>
        <w:top w:val="none" w:sz="0" w:space="0" w:color="auto"/>
        <w:left w:val="none" w:sz="0" w:space="0" w:color="auto"/>
        <w:bottom w:val="none" w:sz="0" w:space="0" w:color="auto"/>
        <w:right w:val="none" w:sz="0" w:space="0" w:color="auto"/>
      </w:divBdr>
    </w:div>
    <w:div w:id="246311473">
      <w:bodyDiv w:val="1"/>
      <w:marLeft w:val="0"/>
      <w:marRight w:val="0"/>
      <w:marTop w:val="0"/>
      <w:marBottom w:val="0"/>
      <w:divBdr>
        <w:top w:val="none" w:sz="0" w:space="0" w:color="auto"/>
        <w:left w:val="none" w:sz="0" w:space="0" w:color="auto"/>
        <w:bottom w:val="none" w:sz="0" w:space="0" w:color="auto"/>
        <w:right w:val="none" w:sz="0" w:space="0" w:color="auto"/>
      </w:divBdr>
    </w:div>
    <w:div w:id="332995793">
      <w:bodyDiv w:val="1"/>
      <w:marLeft w:val="0"/>
      <w:marRight w:val="0"/>
      <w:marTop w:val="0"/>
      <w:marBottom w:val="0"/>
      <w:divBdr>
        <w:top w:val="none" w:sz="0" w:space="0" w:color="auto"/>
        <w:left w:val="none" w:sz="0" w:space="0" w:color="auto"/>
        <w:bottom w:val="none" w:sz="0" w:space="0" w:color="auto"/>
        <w:right w:val="none" w:sz="0" w:space="0" w:color="auto"/>
      </w:divBdr>
    </w:div>
    <w:div w:id="334066476">
      <w:bodyDiv w:val="1"/>
      <w:marLeft w:val="0"/>
      <w:marRight w:val="0"/>
      <w:marTop w:val="0"/>
      <w:marBottom w:val="0"/>
      <w:divBdr>
        <w:top w:val="none" w:sz="0" w:space="0" w:color="auto"/>
        <w:left w:val="none" w:sz="0" w:space="0" w:color="auto"/>
        <w:bottom w:val="none" w:sz="0" w:space="0" w:color="auto"/>
        <w:right w:val="none" w:sz="0" w:space="0" w:color="auto"/>
      </w:divBdr>
    </w:div>
    <w:div w:id="385880393">
      <w:bodyDiv w:val="1"/>
      <w:marLeft w:val="0"/>
      <w:marRight w:val="0"/>
      <w:marTop w:val="0"/>
      <w:marBottom w:val="0"/>
      <w:divBdr>
        <w:top w:val="none" w:sz="0" w:space="0" w:color="auto"/>
        <w:left w:val="none" w:sz="0" w:space="0" w:color="auto"/>
        <w:bottom w:val="none" w:sz="0" w:space="0" w:color="auto"/>
        <w:right w:val="none" w:sz="0" w:space="0" w:color="auto"/>
      </w:divBdr>
      <w:divsChild>
        <w:div w:id="921572110">
          <w:marLeft w:val="0"/>
          <w:marRight w:val="0"/>
          <w:marTop w:val="0"/>
          <w:marBottom w:val="0"/>
          <w:divBdr>
            <w:top w:val="none" w:sz="0" w:space="0" w:color="auto"/>
            <w:left w:val="none" w:sz="0" w:space="0" w:color="auto"/>
            <w:bottom w:val="none" w:sz="0" w:space="0" w:color="auto"/>
            <w:right w:val="none" w:sz="0" w:space="0" w:color="auto"/>
          </w:divBdr>
          <w:divsChild>
            <w:div w:id="1342194981">
              <w:marLeft w:val="0"/>
              <w:marRight w:val="0"/>
              <w:marTop w:val="0"/>
              <w:marBottom w:val="0"/>
              <w:divBdr>
                <w:top w:val="none" w:sz="0" w:space="0" w:color="auto"/>
                <w:left w:val="none" w:sz="0" w:space="0" w:color="auto"/>
                <w:bottom w:val="none" w:sz="0" w:space="0" w:color="auto"/>
                <w:right w:val="none" w:sz="0" w:space="0" w:color="auto"/>
              </w:divBdr>
              <w:divsChild>
                <w:div w:id="211619172">
                  <w:marLeft w:val="0"/>
                  <w:marRight w:val="0"/>
                  <w:marTop w:val="0"/>
                  <w:marBottom w:val="0"/>
                  <w:divBdr>
                    <w:top w:val="none" w:sz="0" w:space="0" w:color="auto"/>
                    <w:left w:val="none" w:sz="0" w:space="0" w:color="auto"/>
                    <w:bottom w:val="none" w:sz="0" w:space="0" w:color="auto"/>
                    <w:right w:val="none" w:sz="0" w:space="0" w:color="auto"/>
                  </w:divBdr>
                  <w:divsChild>
                    <w:div w:id="47149831">
                      <w:marLeft w:val="0"/>
                      <w:marRight w:val="0"/>
                      <w:marTop w:val="0"/>
                      <w:marBottom w:val="0"/>
                      <w:divBdr>
                        <w:top w:val="none" w:sz="0" w:space="0" w:color="auto"/>
                        <w:left w:val="none" w:sz="0" w:space="0" w:color="auto"/>
                        <w:bottom w:val="none" w:sz="0" w:space="0" w:color="auto"/>
                        <w:right w:val="none" w:sz="0" w:space="0" w:color="auto"/>
                      </w:divBdr>
                      <w:divsChild>
                        <w:div w:id="1966695868">
                          <w:marLeft w:val="0"/>
                          <w:marRight w:val="0"/>
                          <w:marTop w:val="0"/>
                          <w:marBottom w:val="0"/>
                          <w:divBdr>
                            <w:top w:val="none" w:sz="0" w:space="0" w:color="auto"/>
                            <w:left w:val="none" w:sz="0" w:space="0" w:color="auto"/>
                            <w:bottom w:val="none" w:sz="0" w:space="0" w:color="auto"/>
                            <w:right w:val="none" w:sz="0" w:space="0" w:color="auto"/>
                          </w:divBdr>
                          <w:divsChild>
                            <w:div w:id="147942721">
                              <w:marLeft w:val="0"/>
                              <w:marRight w:val="0"/>
                              <w:marTop w:val="0"/>
                              <w:marBottom w:val="0"/>
                              <w:divBdr>
                                <w:top w:val="none" w:sz="0" w:space="0" w:color="auto"/>
                                <w:left w:val="none" w:sz="0" w:space="0" w:color="auto"/>
                                <w:bottom w:val="none" w:sz="0" w:space="0" w:color="auto"/>
                                <w:right w:val="none" w:sz="0" w:space="0" w:color="auto"/>
                              </w:divBdr>
                              <w:divsChild>
                                <w:div w:id="1231116945">
                                  <w:marLeft w:val="0"/>
                                  <w:marRight w:val="0"/>
                                  <w:marTop w:val="0"/>
                                  <w:marBottom w:val="0"/>
                                  <w:divBdr>
                                    <w:top w:val="none" w:sz="0" w:space="0" w:color="auto"/>
                                    <w:left w:val="none" w:sz="0" w:space="0" w:color="auto"/>
                                    <w:bottom w:val="none" w:sz="0" w:space="0" w:color="auto"/>
                                    <w:right w:val="none" w:sz="0" w:space="0" w:color="auto"/>
                                  </w:divBdr>
                                  <w:divsChild>
                                    <w:div w:id="10192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65212">
      <w:bodyDiv w:val="1"/>
      <w:marLeft w:val="0"/>
      <w:marRight w:val="0"/>
      <w:marTop w:val="0"/>
      <w:marBottom w:val="0"/>
      <w:divBdr>
        <w:top w:val="none" w:sz="0" w:space="0" w:color="auto"/>
        <w:left w:val="none" w:sz="0" w:space="0" w:color="auto"/>
        <w:bottom w:val="none" w:sz="0" w:space="0" w:color="auto"/>
        <w:right w:val="none" w:sz="0" w:space="0" w:color="auto"/>
      </w:divBdr>
    </w:div>
    <w:div w:id="501745727">
      <w:bodyDiv w:val="1"/>
      <w:marLeft w:val="0"/>
      <w:marRight w:val="0"/>
      <w:marTop w:val="0"/>
      <w:marBottom w:val="0"/>
      <w:divBdr>
        <w:top w:val="none" w:sz="0" w:space="0" w:color="auto"/>
        <w:left w:val="none" w:sz="0" w:space="0" w:color="auto"/>
        <w:bottom w:val="none" w:sz="0" w:space="0" w:color="auto"/>
        <w:right w:val="none" w:sz="0" w:space="0" w:color="auto"/>
      </w:divBdr>
      <w:divsChild>
        <w:div w:id="1492483352">
          <w:marLeft w:val="0"/>
          <w:marRight w:val="0"/>
          <w:marTop w:val="0"/>
          <w:marBottom w:val="0"/>
          <w:divBdr>
            <w:top w:val="none" w:sz="0" w:space="0" w:color="auto"/>
            <w:left w:val="none" w:sz="0" w:space="0" w:color="auto"/>
            <w:bottom w:val="none" w:sz="0" w:space="0" w:color="auto"/>
            <w:right w:val="none" w:sz="0" w:space="0" w:color="auto"/>
          </w:divBdr>
          <w:divsChild>
            <w:div w:id="20952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6126">
      <w:bodyDiv w:val="1"/>
      <w:marLeft w:val="0"/>
      <w:marRight w:val="0"/>
      <w:marTop w:val="0"/>
      <w:marBottom w:val="0"/>
      <w:divBdr>
        <w:top w:val="none" w:sz="0" w:space="0" w:color="auto"/>
        <w:left w:val="none" w:sz="0" w:space="0" w:color="auto"/>
        <w:bottom w:val="none" w:sz="0" w:space="0" w:color="auto"/>
        <w:right w:val="none" w:sz="0" w:space="0" w:color="auto"/>
      </w:divBdr>
    </w:div>
    <w:div w:id="611206696">
      <w:bodyDiv w:val="1"/>
      <w:marLeft w:val="0"/>
      <w:marRight w:val="0"/>
      <w:marTop w:val="0"/>
      <w:marBottom w:val="0"/>
      <w:divBdr>
        <w:top w:val="none" w:sz="0" w:space="0" w:color="auto"/>
        <w:left w:val="none" w:sz="0" w:space="0" w:color="auto"/>
        <w:bottom w:val="none" w:sz="0" w:space="0" w:color="auto"/>
        <w:right w:val="none" w:sz="0" w:space="0" w:color="auto"/>
      </w:divBdr>
      <w:divsChild>
        <w:div w:id="1304770868">
          <w:marLeft w:val="0"/>
          <w:marRight w:val="0"/>
          <w:marTop w:val="0"/>
          <w:marBottom w:val="0"/>
          <w:divBdr>
            <w:top w:val="none" w:sz="0" w:space="0" w:color="auto"/>
            <w:left w:val="none" w:sz="0" w:space="0" w:color="auto"/>
            <w:bottom w:val="none" w:sz="0" w:space="0" w:color="auto"/>
            <w:right w:val="none" w:sz="0" w:space="0" w:color="auto"/>
          </w:divBdr>
          <w:divsChild>
            <w:div w:id="5393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250">
      <w:bodyDiv w:val="1"/>
      <w:marLeft w:val="0"/>
      <w:marRight w:val="0"/>
      <w:marTop w:val="0"/>
      <w:marBottom w:val="0"/>
      <w:divBdr>
        <w:top w:val="none" w:sz="0" w:space="0" w:color="auto"/>
        <w:left w:val="none" w:sz="0" w:space="0" w:color="auto"/>
        <w:bottom w:val="none" w:sz="0" w:space="0" w:color="auto"/>
        <w:right w:val="none" w:sz="0" w:space="0" w:color="auto"/>
      </w:divBdr>
      <w:divsChild>
        <w:div w:id="1501656537">
          <w:marLeft w:val="0"/>
          <w:marRight w:val="0"/>
          <w:marTop w:val="0"/>
          <w:marBottom w:val="0"/>
          <w:divBdr>
            <w:top w:val="none" w:sz="0" w:space="0" w:color="auto"/>
            <w:left w:val="none" w:sz="0" w:space="0" w:color="auto"/>
            <w:bottom w:val="none" w:sz="0" w:space="0" w:color="auto"/>
            <w:right w:val="none" w:sz="0" w:space="0" w:color="auto"/>
          </w:divBdr>
          <w:divsChild>
            <w:div w:id="592128689">
              <w:marLeft w:val="0"/>
              <w:marRight w:val="0"/>
              <w:marTop w:val="0"/>
              <w:marBottom w:val="0"/>
              <w:divBdr>
                <w:top w:val="none" w:sz="0" w:space="0" w:color="auto"/>
                <w:left w:val="none" w:sz="0" w:space="0" w:color="auto"/>
                <w:bottom w:val="none" w:sz="0" w:space="0" w:color="auto"/>
                <w:right w:val="none" w:sz="0" w:space="0" w:color="auto"/>
              </w:divBdr>
              <w:divsChild>
                <w:div w:id="1684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7151">
      <w:bodyDiv w:val="1"/>
      <w:marLeft w:val="0"/>
      <w:marRight w:val="0"/>
      <w:marTop w:val="0"/>
      <w:marBottom w:val="0"/>
      <w:divBdr>
        <w:top w:val="none" w:sz="0" w:space="0" w:color="auto"/>
        <w:left w:val="none" w:sz="0" w:space="0" w:color="auto"/>
        <w:bottom w:val="none" w:sz="0" w:space="0" w:color="auto"/>
        <w:right w:val="none" w:sz="0" w:space="0" w:color="auto"/>
      </w:divBdr>
    </w:div>
    <w:div w:id="1129203301">
      <w:bodyDiv w:val="1"/>
      <w:marLeft w:val="0"/>
      <w:marRight w:val="0"/>
      <w:marTop w:val="450"/>
      <w:marBottom w:val="0"/>
      <w:divBdr>
        <w:top w:val="none" w:sz="0" w:space="0" w:color="auto"/>
        <w:left w:val="none" w:sz="0" w:space="0" w:color="auto"/>
        <w:bottom w:val="none" w:sz="0" w:space="0" w:color="auto"/>
        <w:right w:val="none" w:sz="0" w:space="0" w:color="auto"/>
      </w:divBdr>
      <w:divsChild>
        <w:div w:id="1731418824">
          <w:marLeft w:val="0"/>
          <w:marRight w:val="0"/>
          <w:marTop w:val="0"/>
          <w:marBottom w:val="0"/>
          <w:divBdr>
            <w:top w:val="none" w:sz="0" w:space="0" w:color="auto"/>
            <w:left w:val="none" w:sz="0" w:space="0" w:color="auto"/>
            <w:bottom w:val="none" w:sz="0" w:space="0" w:color="auto"/>
            <w:right w:val="none" w:sz="0" w:space="0" w:color="auto"/>
          </w:divBdr>
          <w:divsChild>
            <w:div w:id="1419013974">
              <w:marLeft w:val="0"/>
              <w:marRight w:val="0"/>
              <w:marTop w:val="150"/>
              <w:marBottom w:val="0"/>
              <w:divBdr>
                <w:top w:val="none" w:sz="0" w:space="0" w:color="auto"/>
                <w:left w:val="none" w:sz="0" w:space="0" w:color="auto"/>
                <w:bottom w:val="none" w:sz="0" w:space="0" w:color="auto"/>
                <w:right w:val="none" w:sz="0" w:space="0" w:color="auto"/>
              </w:divBdr>
              <w:divsChild>
                <w:div w:id="35204471">
                  <w:marLeft w:val="0"/>
                  <w:marRight w:val="0"/>
                  <w:marTop w:val="0"/>
                  <w:marBottom w:val="0"/>
                  <w:divBdr>
                    <w:top w:val="none" w:sz="0" w:space="0" w:color="auto"/>
                    <w:left w:val="none" w:sz="0" w:space="0" w:color="auto"/>
                    <w:bottom w:val="none" w:sz="0" w:space="0" w:color="auto"/>
                    <w:right w:val="none" w:sz="0" w:space="0" w:color="auto"/>
                  </w:divBdr>
                  <w:divsChild>
                    <w:div w:id="2038115067">
                      <w:marLeft w:val="0"/>
                      <w:marRight w:val="0"/>
                      <w:marTop w:val="0"/>
                      <w:marBottom w:val="0"/>
                      <w:divBdr>
                        <w:top w:val="none" w:sz="0" w:space="0" w:color="auto"/>
                        <w:left w:val="none" w:sz="0" w:space="0" w:color="auto"/>
                        <w:bottom w:val="none" w:sz="0" w:space="0" w:color="auto"/>
                        <w:right w:val="none" w:sz="0" w:space="0" w:color="auto"/>
                      </w:divBdr>
                      <w:divsChild>
                        <w:div w:id="898131641">
                          <w:marLeft w:val="0"/>
                          <w:marRight w:val="0"/>
                          <w:marTop w:val="0"/>
                          <w:marBottom w:val="0"/>
                          <w:divBdr>
                            <w:top w:val="none" w:sz="0" w:space="0" w:color="auto"/>
                            <w:left w:val="none" w:sz="0" w:space="0" w:color="auto"/>
                            <w:bottom w:val="none" w:sz="0" w:space="0" w:color="auto"/>
                            <w:right w:val="none" w:sz="0" w:space="0" w:color="auto"/>
                          </w:divBdr>
                          <w:divsChild>
                            <w:div w:id="266891857">
                              <w:marLeft w:val="0"/>
                              <w:marRight w:val="0"/>
                              <w:marTop w:val="0"/>
                              <w:marBottom w:val="0"/>
                              <w:divBdr>
                                <w:top w:val="none" w:sz="0" w:space="0" w:color="auto"/>
                                <w:left w:val="none" w:sz="0" w:space="0" w:color="auto"/>
                                <w:bottom w:val="none" w:sz="0" w:space="0" w:color="auto"/>
                                <w:right w:val="none" w:sz="0" w:space="0" w:color="auto"/>
                              </w:divBdr>
                              <w:divsChild>
                                <w:div w:id="190725862">
                                  <w:marLeft w:val="0"/>
                                  <w:marRight w:val="0"/>
                                  <w:marTop w:val="0"/>
                                  <w:marBottom w:val="0"/>
                                  <w:divBdr>
                                    <w:top w:val="none" w:sz="0" w:space="0" w:color="auto"/>
                                    <w:left w:val="none" w:sz="0" w:space="0" w:color="auto"/>
                                    <w:bottom w:val="none" w:sz="0" w:space="0" w:color="auto"/>
                                    <w:right w:val="none" w:sz="0" w:space="0" w:color="auto"/>
                                  </w:divBdr>
                                  <w:divsChild>
                                    <w:div w:id="14239039">
                                      <w:marLeft w:val="0"/>
                                      <w:marRight w:val="0"/>
                                      <w:marTop w:val="0"/>
                                      <w:marBottom w:val="0"/>
                                      <w:divBdr>
                                        <w:top w:val="none" w:sz="0" w:space="0" w:color="auto"/>
                                        <w:left w:val="none" w:sz="0" w:space="0" w:color="auto"/>
                                        <w:bottom w:val="none" w:sz="0" w:space="0" w:color="auto"/>
                                        <w:right w:val="none" w:sz="0" w:space="0" w:color="auto"/>
                                      </w:divBdr>
                                      <w:divsChild>
                                        <w:div w:id="460463396">
                                          <w:marLeft w:val="0"/>
                                          <w:marRight w:val="0"/>
                                          <w:marTop w:val="0"/>
                                          <w:marBottom w:val="0"/>
                                          <w:divBdr>
                                            <w:top w:val="none" w:sz="0" w:space="0" w:color="auto"/>
                                            <w:left w:val="none" w:sz="0" w:space="0" w:color="auto"/>
                                            <w:bottom w:val="none" w:sz="0" w:space="0" w:color="auto"/>
                                            <w:right w:val="none" w:sz="0" w:space="0" w:color="auto"/>
                                          </w:divBdr>
                                          <w:divsChild>
                                            <w:div w:id="16681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765068">
      <w:bodyDiv w:val="1"/>
      <w:marLeft w:val="0"/>
      <w:marRight w:val="0"/>
      <w:marTop w:val="450"/>
      <w:marBottom w:val="0"/>
      <w:divBdr>
        <w:top w:val="none" w:sz="0" w:space="0" w:color="auto"/>
        <w:left w:val="none" w:sz="0" w:space="0" w:color="auto"/>
        <w:bottom w:val="none" w:sz="0" w:space="0" w:color="auto"/>
        <w:right w:val="none" w:sz="0" w:space="0" w:color="auto"/>
      </w:divBdr>
      <w:divsChild>
        <w:div w:id="1211306377">
          <w:marLeft w:val="0"/>
          <w:marRight w:val="0"/>
          <w:marTop w:val="0"/>
          <w:marBottom w:val="0"/>
          <w:divBdr>
            <w:top w:val="none" w:sz="0" w:space="0" w:color="auto"/>
            <w:left w:val="none" w:sz="0" w:space="0" w:color="auto"/>
            <w:bottom w:val="none" w:sz="0" w:space="0" w:color="auto"/>
            <w:right w:val="none" w:sz="0" w:space="0" w:color="auto"/>
          </w:divBdr>
          <w:divsChild>
            <w:div w:id="1169254789">
              <w:marLeft w:val="0"/>
              <w:marRight w:val="0"/>
              <w:marTop w:val="150"/>
              <w:marBottom w:val="0"/>
              <w:divBdr>
                <w:top w:val="none" w:sz="0" w:space="0" w:color="auto"/>
                <w:left w:val="none" w:sz="0" w:space="0" w:color="auto"/>
                <w:bottom w:val="none" w:sz="0" w:space="0" w:color="auto"/>
                <w:right w:val="none" w:sz="0" w:space="0" w:color="auto"/>
              </w:divBdr>
              <w:divsChild>
                <w:div w:id="302657047">
                  <w:marLeft w:val="0"/>
                  <w:marRight w:val="0"/>
                  <w:marTop w:val="0"/>
                  <w:marBottom w:val="0"/>
                  <w:divBdr>
                    <w:top w:val="none" w:sz="0" w:space="0" w:color="auto"/>
                    <w:left w:val="none" w:sz="0" w:space="0" w:color="auto"/>
                    <w:bottom w:val="none" w:sz="0" w:space="0" w:color="auto"/>
                    <w:right w:val="none" w:sz="0" w:space="0" w:color="auto"/>
                  </w:divBdr>
                  <w:divsChild>
                    <w:div w:id="1813987650">
                      <w:marLeft w:val="0"/>
                      <w:marRight w:val="0"/>
                      <w:marTop w:val="0"/>
                      <w:marBottom w:val="0"/>
                      <w:divBdr>
                        <w:top w:val="none" w:sz="0" w:space="0" w:color="auto"/>
                        <w:left w:val="none" w:sz="0" w:space="0" w:color="auto"/>
                        <w:bottom w:val="none" w:sz="0" w:space="0" w:color="auto"/>
                        <w:right w:val="none" w:sz="0" w:space="0" w:color="auto"/>
                      </w:divBdr>
                      <w:divsChild>
                        <w:div w:id="243877322">
                          <w:marLeft w:val="0"/>
                          <w:marRight w:val="0"/>
                          <w:marTop w:val="0"/>
                          <w:marBottom w:val="0"/>
                          <w:divBdr>
                            <w:top w:val="none" w:sz="0" w:space="0" w:color="auto"/>
                            <w:left w:val="none" w:sz="0" w:space="0" w:color="auto"/>
                            <w:bottom w:val="none" w:sz="0" w:space="0" w:color="auto"/>
                            <w:right w:val="none" w:sz="0" w:space="0" w:color="auto"/>
                          </w:divBdr>
                          <w:divsChild>
                            <w:div w:id="576132211">
                              <w:marLeft w:val="0"/>
                              <w:marRight w:val="0"/>
                              <w:marTop w:val="0"/>
                              <w:marBottom w:val="0"/>
                              <w:divBdr>
                                <w:top w:val="none" w:sz="0" w:space="0" w:color="auto"/>
                                <w:left w:val="none" w:sz="0" w:space="0" w:color="auto"/>
                                <w:bottom w:val="none" w:sz="0" w:space="0" w:color="auto"/>
                                <w:right w:val="none" w:sz="0" w:space="0" w:color="auto"/>
                              </w:divBdr>
                              <w:divsChild>
                                <w:div w:id="916211484">
                                  <w:marLeft w:val="0"/>
                                  <w:marRight w:val="0"/>
                                  <w:marTop w:val="0"/>
                                  <w:marBottom w:val="0"/>
                                  <w:divBdr>
                                    <w:top w:val="none" w:sz="0" w:space="0" w:color="auto"/>
                                    <w:left w:val="none" w:sz="0" w:space="0" w:color="auto"/>
                                    <w:bottom w:val="none" w:sz="0" w:space="0" w:color="auto"/>
                                    <w:right w:val="none" w:sz="0" w:space="0" w:color="auto"/>
                                  </w:divBdr>
                                  <w:divsChild>
                                    <w:div w:id="244188248">
                                      <w:marLeft w:val="0"/>
                                      <w:marRight w:val="0"/>
                                      <w:marTop w:val="0"/>
                                      <w:marBottom w:val="0"/>
                                      <w:divBdr>
                                        <w:top w:val="none" w:sz="0" w:space="0" w:color="auto"/>
                                        <w:left w:val="none" w:sz="0" w:space="0" w:color="auto"/>
                                        <w:bottom w:val="none" w:sz="0" w:space="0" w:color="auto"/>
                                        <w:right w:val="none" w:sz="0" w:space="0" w:color="auto"/>
                                      </w:divBdr>
                                      <w:divsChild>
                                        <w:div w:id="657269653">
                                          <w:marLeft w:val="0"/>
                                          <w:marRight w:val="0"/>
                                          <w:marTop w:val="0"/>
                                          <w:marBottom w:val="0"/>
                                          <w:divBdr>
                                            <w:top w:val="none" w:sz="0" w:space="0" w:color="auto"/>
                                            <w:left w:val="none" w:sz="0" w:space="0" w:color="auto"/>
                                            <w:bottom w:val="none" w:sz="0" w:space="0" w:color="auto"/>
                                            <w:right w:val="none" w:sz="0" w:space="0" w:color="auto"/>
                                          </w:divBdr>
                                          <w:divsChild>
                                            <w:div w:id="7667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467064">
      <w:bodyDiv w:val="1"/>
      <w:marLeft w:val="0"/>
      <w:marRight w:val="0"/>
      <w:marTop w:val="0"/>
      <w:marBottom w:val="0"/>
      <w:divBdr>
        <w:top w:val="none" w:sz="0" w:space="0" w:color="auto"/>
        <w:left w:val="none" w:sz="0" w:space="0" w:color="auto"/>
        <w:bottom w:val="none" w:sz="0" w:space="0" w:color="auto"/>
        <w:right w:val="none" w:sz="0" w:space="0" w:color="auto"/>
      </w:divBdr>
    </w:div>
    <w:div w:id="1307009032">
      <w:bodyDiv w:val="1"/>
      <w:marLeft w:val="0"/>
      <w:marRight w:val="0"/>
      <w:marTop w:val="0"/>
      <w:marBottom w:val="0"/>
      <w:divBdr>
        <w:top w:val="none" w:sz="0" w:space="0" w:color="auto"/>
        <w:left w:val="none" w:sz="0" w:space="0" w:color="auto"/>
        <w:bottom w:val="none" w:sz="0" w:space="0" w:color="auto"/>
        <w:right w:val="none" w:sz="0" w:space="0" w:color="auto"/>
      </w:divBdr>
      <w:divsChild>
        <w:div w:id="779568351">
          <w:marLeft w:val="0"/>
          <w:marRight w:val="0"/>
          <w:marTop w:val="0"/>
          <w:marBottom w:val="0"/>
          <w:divBdr>
            <w:top w:val="none" w:sz="0" w:space="0" w:color="auto"/>
            <w:left w:val="none" w:sz="0" w:space="0" w:color="auto"/>
            <w:bottom w:val="none" w:sz="0" w:space="0" w:color="auto"/>
            <w:right w:val="none" w:sz="0" w:space="0" w:color="auto"/>
          </w:divBdr>
          <w:divsChild>
            <w:div w:id="941188818">
              <w:marLeft w:val="0"/>
              <w:marRight w:val="0"/>
              <w:marTop w:val="0"/>
              <w:marBottom w:val="0"/>
              <w:divBdr>
                <w:top w:val="none" w:sz="0" w:space="0" w:color="auto"/>
                <w:left w:val="none" w:sz="0" w:space="0" w:color="auto"/>
                <w:bottom w:val="none" w:sz="0" w:space="0" w:color="auto"/>
                <w:right w:val="none" w:sz="0" w:space="0" w:color="auto"/>
              </w:divBdr>
              <w:divsChild>
                <w:div w:id="2002809458">
                  <w:marLeft w:val="0"/>
                  <w:marRight w:val="0"/>
                  <w:marTop w:val="0"/>
                  <w:marBottom w:val="0"/>
                  <w:divBdr>
                    <w:top w:val="none" w:sz="0" w:space="0" w:color="auto"/>
                    <w:left w:val="none" w:sz="0" w:space="0" w:color="auto"/>
                    <w:bottom w:val="none" w:sz="0" w:space="0" w:color="auto"/>
                    <w:right w:val="none" w:sz="0" w:space="0" w:color="auto"/>
                  </w:divBdr>
                  <w:divsChild>
                    <w:div w:id="1705595613">
                      <w:marLeft w:val="0"/>
                      <w:marRight w:val="0"/>
                      <w:marTop w:val="0"/>
                      <w:marBottom w:val="0"/>
                      <w:divBdr>
                        <w:top w:val="none" w:sz="0" w:space="0" w:color="auto"/>
                        <w:left w:val="none" w:sz="0" w:space="0" w:color="auto"/>
                        <w:bottom w:val="none" w:sz="0" w:space="0" w:color="auto"/>
                        <w:right w:val="none" w:sz="0" w:space="0" w:color="auto"/>
                      </w:divBdr>
                      <w:divsChild>
                        <w:div w:id="1985623173">
                          <w:marLeft w:val="0"/>
                          <w:marRight w:val="0"/>
                          <w:marTop w:val="45"/>
                          <w:marBottom w:val="0"/>
                          <w:divBdr>
                            <w:top w:val="none" w:sz="0" w:space="0" w:color="auto"/>
                            <w:left w:val="none" w:sz="0" w:space="0" w:color="auto"/>
                            <w:bottom w:val="none" w:sz="0" w:space="0" w:color="auto"/>
                            <w:right w:val="none" w:sz="0" w:space="0" w:color="auto"/>
                          </w:divBdr>
                          <w:divsChild>
                            <w:div w:id="1810902980">
                              <w:marLeft w:val="0"/>
                              <w:marRight w:val="0"/>
                              <w:marTop w:val="0"/>
                              <w:marBottom w:val="0"/>
                              <w:divBdr>
                                <w:top w:val="none" w:sz="0" w:space="0" w:color="auto"/>
                                <w:left w:val="none" w:sz="0" w:space="0" w:color="auto"/>
                                <w:bottom w:val="none" w:sz="0" w:space="0" w:color="auto"/>
                                <w:right w:val="none" w:sz="0" w:space="0" w:color="auto"/>
                              </w:divBdr>
                              <w:divsChild>
                                <w:div w:id="1016230743">
                                  <w:marLeft w:val="10530"/>
                                  <w:marRight w:val="0"/>
                                  <w:marTop w:val="0"/>
                                  <w:marBottom w:val="0"/>
                                  <w:divBdr>
                                    <w:top w:val="none" w:sz="0" w:space="0" w:color="auto"/>
                                    <w:left w:val="none" w:sz="0" w:space="0" w:color="auto"/>
                                    <w:bottom w:val="none" w:sz="0" w:space="0" w:color="auto"/>
                                    <w:right w:val="none" w:sz="0" w:space="0" w:color="auto"/>
                                  </w:divBdr>
                                  <w:divsChild>
                                    <w:div w:id="1177504711">
                                      <w:marLeft w:val="0"/>
                                      <w:marRight w:val="0"/>
                                      <w:marTop w:val="0"/>
                                      <w:marBottom w:val="0"/>
                                      <w:divBdr>
                                        <w:top w:val="none" w:sz="0" w:space="0" w:color="auto"/>
                                        <w:left w:val="none" w:sz="0" w:space="0" w:color="auto"/>
                                        <w:bottom w:val="none" w:sz="0" w:space="0" w:color="auto"/>
                                        <w:right w:val="none" w:sz="0" w:space="0" w:color="auto"/>
                                      </w:divBdr>
                                      <w:divsChild>
                                        <w:div w:id="1739552621">
                                          <w:marLeft w:val="0"/>
                                          <w:marRight w:val="0"/>
                                          <w:marTop w:val="0"/>
                                          <w:marBottom w:val="0"/>
                                          <w:divBdr>
                                            <w:top w:val="none" w:sz="0" w:space="0" w:color="auto"/>
                                            <w:left w:val="none" w:sz="0" w:space="0" w:color="auto"/>
                                            <w:bottom w:val="none" w:sz="0" w:space="0" w:color="auto"/>
                                            <w:right w:val="none" w:sz="0" w:space="0" w:color="auto"/>
                                          </w:divBdr>
                                          <w:divsChild>
                                            <w:div w:id="719597067">
                                              <w:marLeft w:val="0"/>
                                              <w:marRight w:val="0"/>
                                              <w:marTop w:val="0"/>
                                              <w:marBottom w:val="0"/>
                                              <w:divBdr>
                                                <w:top w:val="none" w:sz="0" w:space="0" w:color="auto"/>
                                                <w:left w:val="none" w:sz="0" w:space="0" w:color="auto"/>
                                                <w:bottom w:val="none" w:sz="0" w:space="0" w:color="auto"/>
                                                <w:right w:val="none" w:sz="0" w:space="0" w:color="auto"/>
                                              </w:divBdr>
                                              <w:divsChild>
                                                <w:div w:id="2062048714">
                                                  <w:marLeft w:val="0"/>
                                                  <w:marRight w:val="0"/>
                                                  <w:marTop w:val="0"/>
                                                  <w:marBottom w:val="0"/>
                                                  <w:divBdr>
                                                    <w:top w:val="none" w:sz="0" w:space="0" w:color="auto"/>
                                                    <w:left w:val="none" w:sz="0" w:space="0" w:color="auto"/>
                                                    <w:bottom w:val="none" w:sz="0" w:space="0" w:color="auto"/>
                                                    <w:right w:val="none" w:sz="0" w:space="0" w:color="auto"/>
                                                  </w:divBdr>
                                                  <w:divsChild>
                                                    <w:div w:id="1859929113">
                                                      <w:marLeft w:val="0"/>
                                                      <w:marRight w:val="0"/>
                                                      <w:marTop w:val="0"/>
                                                      <w:marBottom w:val="0"/>
                                                      <w:divBdr>
                                                        <w:top w:val="none" w:sz="0" w:space="0" w:color="auto"/>
                                                        <w:left w:val="none" w:sz="0" w:space="0" w:color="auto"/>
                                                        <w:bottom w:val="none" w:sz="0" w:space="0" w:color="auto"/>
                                                        <w:right w:val="none" w:sz="0" w:space="0" w:color="auto"/>
                                                      </w:divBdr>
                                                      <w:divsChild>
                                                        <w:div w:id="1117483515">
                                                          <w:marLeft w:val="0"/>
                                                          <w:marRight w:val="0"/>
                                                          <w:marTop w:val="0"/>
                                                          <w:marBottom w:val="0"/>
                                                          <w:divBdr>
                                                            <w:top w:val="none" w:sz="0" w:space="0" w:color="auto"/>
                                                            <w:left w:val="none" w:sz="0" w:space="0" w:color="auto"/>
                                                            <w:bottom w:val="none" w:sz="0" w:space="0" w:color="auto"/>
                                                            <w:right w:val="none" w:sz="0" w:space="0" w:color="auto"/>
                                                          </w:divBdr>
                                                        </w:div>
                                                        <w:div w:id="457918585">
                                                          <w:marLeft w:val="0"/>
                                                          <w:marRight w:val="0"/>
                                                          <w:marTop w:val="0"/>
                                                          <w:marBottom w:val="0"/>
                                                          <w:divBdr>
                                                            <w:top w:val="none" w:sz="0" w:space="0" w:color="auto"/>
                                                            <w:left w:val="none" w:sz="0" w:space="0" w:color="auto"/>
                                                            <w:bottom w:val="none" w:sz="0" w:space="0" w:color="auto"/>
                                                            <w:right w:val="none" w:sz="0" w:space="0" w:color="auto"/>
                                                          </w:divBdr>
                                                          <w:divsChild>
                                                            <w:div w:id="16938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5192">
                                                      <w:marLeft w:val="0"/>
                                                      <w:marRight w:val="0"/>
                                                      <w:marTop w:val="0"/>
                                                      <w:marBottom w:val="0"/>
                                                      <w:divBdr>
                                                        <w:top w:val="none" w:sz="0" w:space="0" w:color="auto"/>
                                                        <w:left w:val="none" w:sz="0" w:space="0" w:color="auto"/>
                                                        <w:bottom w:val="none" w:sz="0" w:space="0" w:color="auto"/>
                                                        <w:right w:val="none" w:sz="0" w:space="0" w:color="auto"/>
                                                      </w:divBdr>
                                                    </w:div>
                                                    <w:div w:id="569077194">
                                                      <w:marLeft w:val="0"/>
                                                      <w:marRight w:val="0"/>
                                                      <w:marTop w:val="0"/>
                                                      <w:marBottom w:val="0"/>
                                                      <w:divBdr>
                                                        <w:top w:val="none" w:sz="0" w:space="0" w:color="auto"/>
                                                        <w:left w:val="none" w:sz="0" w:space="0" w:color="auto"/>
                                                        <w:bottom w:val="none" w:sz="0" w:space="0" w:color="auto"/>
                                                        <w:right w:val="none" w:sz="0" w:space="0" w:color="auto"/>
                                                      </w:divBdr>
                                                      <w:divsChild>
                                                        <w:div w:id="4266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134607">
      <w:bodyDiv w:val="1"/>
      <w:marLeft w:val="0"/>
      <w:marRight w:val="0"/>
      <w:marTop w:val="0"/>
      <w:marBottom w:val="0"/>
      <w:divBdr>
        <w:top w:val="none" w:sz="0" w:space="0" w:color="auto"/>
        <w:left w:val="none" w:sz="0" w:space="0" w:color="auto"/>
        <w:bottom w:val="none" w:sz="0" w:space="0" w:color="auto"/>
        <w:right w:val="none" w:sz="0" w:space="0" w:color="auto"/>
      </w:divBdr>
    </w:div>
    <w:div w:id="1412314323">
      <w:bodyDiv w:val="1"/>
      <w:marLeft w:val="0"/>
      <w:marRight w:val="0"/>
      <w:marTop w:val="0"/>
      <w:marBottom w:val="0"/>
      <w:divBdr>
        <w:top w:val="none" w:sz="0" w:space="0" w:color="auto"/>
        <w:left w:val="none" w:sz="0" w:space="0" w:color="auto"/>
        <w:bottom w:val="none" w:sz="0" w:space="0" w:color="auto"/>
        <w:right w:val="none" w:sz="0" w:space="0" w:color="auto"/>
      </w:divBdr>
      <w:divsChild>
        <w:div w:id="943920889">
          <w:marLeft w:val="0"/>
          <w:marRight w:val="0"/>
          <w:marTop w:val="0"/>
          <w:marBottom w:val="0"/>
          <w:divBdr>
            <w:top w:val="none" w:sz="0" w:space="0" w:color="auto"/>
            <w:left w:val="none" w:sz="0" w:space="0" w:color="auto"/>
            <w:bottom w:val="none" w:sz="0" w:space="0" w:color="auto"/>
            <w:right w:val="none" w:sz="0" w:space="0" w:color="auto"/>
          </w:divBdr>
          <w:divsChild>
            <w:div w:id="1702780469">
              <w:marLeft w:val="0"/>
              <w:marRight w:val="0"/>
              <w:marTop w:val="0"/>
              <w:marBottom w:val="0"/>
              <w:divBdr>
                <w:top w:val="none" w:sz="0" w:space="0" w:color="auto"/>
                <w:left w:val="none" w:sz="0" w:space="0" w:color="auto"/>
                <w:bottom w:val="none" w:sz="0" w:space="0" w:color="auto"/>
                <w:right w:val="none" w:sz="0" w:space="0" w:color="auto"/>
              </w:divBdr>
              <w:divsChild>
                <w:div w:id="1350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1104">
      <w:bodyDiv w:val="1"/>
      <w:marLeft w:val="0"/>
      <w:marRight w:val="0"/>
      <w:marTop w:val="0"/>
      <w:marBottom w:val="0"/>
      <w:divBdr>
        <w:top w:val="none" w:sz="0" w:space="0" w:color="auto"/>
        <w:left w:val="none" w:sz="0" w:space="0" w:color="auto"/>
        <w:bottom w:val="none" w:sz="0" w:space="0" w:color="auto"/>
        <w:right w:val="none" w:sz="0" w:space="0" w:color="auto"/>
      </w:divBdr>
      <w:divsChild>
        <w:div w:id="1691102050">
          <w:marLeft w:val="0"/>
          <w:marRight w:val="0"/>
          <w:marTop w:val="0"/>
          <w:marBottom w:val="0"/>
          <w:divBdr>
            <w:top w:val="none" w:sz="0" w:space="0" w:color="auto"/>
            <w:left w:val="none" w:sz="0" w:space="0" w:color="auto"/>
            <w:bottom w:val="none" w:sz="0" w:space="0" w:color="auto"/>
            <w:right w:val="none" w:sz="0" w:space="0" w:color="auto"/>
          </w:divBdr>
          <w:divsChild>
            <w:div w:id="1746562879">
              <w:marLeft w:val="0"/>
              <w:marRight w:val="0"/>
              <w:marTop w:val="0"/>
              <w:marBottom w:val="0"/>
              <w:divBdr>
                <w:top w:val="none" w:sz="0" w:space="0" w:color="auto"/>
                <w:left w:val="none" w:sz="0" w:space="0" w:color="auto"/>
                <w:bottom w:val="none" w:sz="0" w:space="0" w:color="auto"/>
                <w:right w:val="none" w:sz="0" w:space="0" w:color="auto"/>
              </w:divBdr>
              <w:divsChild>
                <w:div w:id="1397433519">
                  <w:marLeft w:val="0"/>
                  <w:marRight w:val="0"/>
                  <w:marTop w:val="0"/>
                  <w:marBottom w:val="0"/>
                  <w:divBdr>
                    <w:top w:val="none" w:sz="0" w:space="0" w:color="auto"/>
                    <w:left w:val="none" w:sz="0" w:space="0" w:color="auto"/>
                    <w:bottom w:val="none" w:sz="0" w:space="0" w:color="auto"/>
                    <w:right w:val="none" w:sz="0" w:space="0" w:color="auto"/>
                  </w:divBdr>
                  <w:divsChild>
                    <w:div w:id="1302350722">
                      <w:marLeft w:val="0"/>
                      <w:marRight w:val="0"/>
                      <w:marTop w:val="0"/>
                      <w:marBottom w:val="0"/>
                      <w:divBdr>
                        <w:top w:val="none" w:sz="0" w:space="0" w:color="auto"/>
                        <w:left w:val="none" w:sz="0" w:space="0" w:color="auto"/>
                        <w:bottom w:val="none" w:sz="0" w:space="0" w:color="auto"/>
                        <w:right w:val="none" w:sz="0" w:space="0" w:color="auto"/>
                      </w:divBdr>
                      <w:divsChild>
                        <w:div w:id="40718333">
                          <w:marLeft w:val="0"/>
                          <w:marRight w:val="0"/>
                          <w:marTop w:val="0"/>
                          <w:marBottom w:val="0"/>
                          <w:divBdr>
                            <w:top w:val="none" w:sz="0" w:space="0" w:color="auto"/>
                            <w:left w:val="none" w:sz="0" w:space="0" w:color="auto"/>
                            <w:bottom w:val="none" w:sz="0" w:space="0" w:color="auto"/>
                            <w:right w:val="none" w:sz="0" w:space="0" w:color="auto"/>
                          </w:divBdr>
                          <w:divsChild>
                            <w:div w:id="1032461007">
                              <w:marLeft w:val="-150"/>
                              <w:marRight w:val="0"/>
                              <w:marTop w:val="0"/>
                              <w:marBottom w:val="0"/>
                              <w:divBdr>
                                <w:top w:val="none" w:sz="0" w:space="0" w:color="auto"/>
                                <w:left w:val="none" w:sz="0" w:space="0" w:color="auto"/>
                                <w:bottom w:val="none" w:sz="0" w:space="0" w:color="auto"/>
                                <w:right w:val="none" w:sz="0" w:space="0" w:color="auto"/>
                              </w:divBdr>
                              <w:divsChild>
                                <w:div w:id="815612861">
                                  <w:marLeft w:val="0"/>
                                  <w:marRight w:val="0"/>
                                  <w:marTop w:val="0"/>
                                  <w:marBottom w:val="4800"/>
                                  <w:divBdr>
                                    <w:top w:val="none" w:sz="0" w:space="0" w:color="auto"/>
                                    <w:left w:val="none" w:sz="0" w:space="0" w:color="auto"/>
                                    <w:bottom w:val="none" w:sz="0" w:space="0" w:color="auto"/>
                                    <w:right w:val="none" w:sz="0" w:space="0" w:color="auto"/>
                                  </w:divBdr>
                                  <w:divsChild>
                                    <w:div w:id="1733237670">
                                      <w:marLeft w:val="150"/>
                                      <w:marRight w:val="0"/>
                                      <w:marTop w:val="0"/>
                                      <w:marBottom w:val="150"/>
                                      <w:divBdr>
                                        <w:top w:val="none" w:sz="0" w:space="0" w:color="auto"/>
                                        <w:left w:val="none" w:sz="0" w:space="0" w:color="auto"/>
                                        <w:bottom w:val="none" w:sz="0" w:space="0" w:color="auto"/>
                                        <w:right w:val="none" w:sz="0" w:space="0" w:color="auto"/>
                                      </w:divBdr>
                                      <w:divsChild>
                                        <w:div w:id="716587802">
                                          <w:marLeft w:val="0"/>
                                          <w:marRight w:val="0"/>
                                          <w:marTop w:val="0"/>
                                          <w:marBottom w:val="0"/>
                                          <w:divBdr>
                                            <w:top w:val="none" w:sz="0" w:space="0" w:color="auto"/>
                                            <w:left w:val="none" w:sz="0" w:space="0" w:color="auto"/>
                                            <w:bottom w:val="none" w:sz="0" w:space="0" w:color="auto"/>
                                            <w:right w:val="none" w:sz="0" w:space="0" w:color="auto"/>
                                          </w:divBdr>
                                          <w:divsChild>
                                            <w:div w:id="369498512">
                                              <w:marLeft w:val="0"/>
                                              <w:marRight w:val="0"/>
                                              <w:marTop w:val="0"/>
                                              <w:marBottom w:val="0"/>
                                              <w:divBdr>
                                                <w:top w:val="none" w:sz="0" w:space="0" w:color="auto"/>
                                                <w:left w:val="none" w:sz="0" w:space="0" w:color="auto"/>
                                                <w:bottom w:val="none" w:sz="0" w:space="0" w:color="auto"/>
                                                <w:right w:val="none" w:sz="0" w:space="0" w:color="auto"/>
                                              </w:divBdr>
                                              <w:divsChild>
                                                <w:div w:id="1996453029">
                                                  <w:marLeft w:val="0"/>
                                                  <w:marRight w:val="0"/>
                                                  <w:marTop w:val="0"/>
                                                  <w:marBottom w:val="0"/>
                                                  <w:divBdr>
                                                    <w:top w:val="none" w:sz="0" w:space="0" w:color="auto"/>
                                                    <w:left w:val="none" w:sz="0" w:space="0" w:color="auto"/>
                                                    <w:bottom w:val="none" w:sz="0" w:space="0" w:color="auto"/>
                                                    <w:right w:val="none" w:sz="0" w:space="0" w:color="auto"/>
                                                  </w:divBdr>
                                                  <w:divsChild>
                                                    <w:div w:id="1136676292">
                                                      <w:marLeft w:val="0"/>
                                                      <w:marRight w:val="0"/>
                                                      <w:marTop w:val="0"/>
                                                      <w:marBottom w:val="0"/>
                                                      <w:divBdr>
                                                        <w:top w:val="none" w:sz="0" w:space="0" w:color="auto"/>
                                                        <w:left w:val="none" w:sz="0" w:space="0" w:color="auto"/>
                                                        <w:bottom w:val="none" w:sz="0" w:space="0" w:color="auto"/>
                                                        <w:right w:val="none" w:sz="0" w:space="0" w:color="auto"/>
                                                      </w:divBdr>
                                                      <w:divsChild>
                                                        <w:div w:id="1021202860">
                                                          <w:marLeft w:val="300"/>
                                                          <w:marRight w:val="30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021737">
      <w:bodyDiv w:val="1"/>
      <w:marLeft w:val="0"/>
      <w:marRight w:val="0"/>
      <w:marTop w:val="0"/>
      <w:marBottom w:val="0"/>
      <w:divBdr>
        <w:top w:val="none" w:sz="0" w:space="0" w:color="auto"/>
        <w:left w:val="none" w:sz="0" w:space="0" w:color="auto"/>
        <w:bottom w:val="none" w:sz="0" w:space="0" w:color="auto"/>
        <w:right w:val="none" w:sz="0" w:space="0" w:color="auto"/>
      </w:divBdr>
      <w:divsChild>
        <w:div w:id="2075737124">
          <w:marLeft w:val="0"/>
          <w:marRight w:val="0"/>
          <w:marTop w:val="0"/>
          <w:marBottom w:val="0"/>
          <w:divBdr>
            <w:top w:val="none" w:sz="0" w:space="0" w:color="auto"/>
            <w:left w:val="none" w:sz="0" w:space="0" w:color="auto"/>
            <w:bottom w:val="none" w:sz="0" w:space="0" w:color="auto"/>
            <w:right w:val="none" w:sz="0" w:space="0" w:color="auto"/>
          </w:divBdr>
          <w:divsChild>
            <w:div w:id="19338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8080">
      <w:bodyDiv w:val="1"/>
      <w:marLeft w:val="0"/>
      <w:marRight w:val="0"/>
      <w:marTop w:val="0"/>
      <w:marBottom w:val="0"/>
      <w:divBdr>
        <w:top w:val="none" w:sz="0" w:space="0" w:color="auto"/>
        <w:left w:val="none" w:sz="0" w:space="0" w:color="auto"/>
        <w:bottom w:val="none" w:sz="0" w:space="0" w:color="auto"/>
        <w:right w:val="none" w:sz="0" w:space="0" w:color="auto"/>
      </w:divBdr>
    </w:div>
    <w:div w:id="1711109386">
      <w:bodyDiv w:val="1"/>
      <w:marLeft w:val="0"/>
      <w:marRight w:val="0"/>
      <w:marTop w:val="0"/>
      <w:marBottom w:val="0"/>
      <w:divBdr>
        <w:top w:val="none" w:sz="0" w:space="0" w:color="auto"/>
        <w:left w:val="none" w:sz="0" w:space="0" w:color="auto"/>
        <w:bottom w:val="none" w:sz="0" w:space="0" w:color="auto"/>
        <w:right w:val="none" w:sz="0" w:space="0" w:color="auto"/>
      </w:divBdr>
      <w:divsChild>
        <w:div w:id="1062369401">
          <w:marLeft w:val="0"/>
          <w:marRight w:val="0"/>
          <w:marTop w:val="0"/>
          <w:marBottom w:val="0"/>
          <w:divBdr>
            <w:top w:val="none" w:sz="0" w:space="0" w:color="auto"/>
            <w:left w:val="none" w:sz="0" w:space="0" w:color="auto"/>
            <w:bottom w:val="none" w:sz="0" w:space="0" w:color="auto"/>
            <w:right w:val="none" w:sz="0" w:space="0" w:color="auto"/>
          </w:divBdr>
          <w:divsChild>
            <w:div w:id="190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337">
      <w:bodyDiv w:val="1"/>
      <w:marLeft w:val="0"/>
      <w:marRight w:val="0"/>
      <w:marTop w:val="0"/>
      <w:marBottom w:val="0"/>
      <w:divBdr>
        <w:top w:val="none" w:sz="0" w:space="0" w:color="auto"/>
        <w:left w:val="none" w:sz="0" w:space="0" w:color="auto"/>
        <w:bottom w:val="none" w:sz="0" w:space="0" w:color="auto"/>
        <w:right w:val="none" w:sz="0" w:space="0" w:color="auto"/>
      </w:divBdr>
    </w:div>
    <w:div w:id="1905263252">
      <w:bodyDiv w:val="1"/>
      <w:marLeft w:val="0"/>
      <w:marRight w:val="0"/>
      <w:marTop w:val="0"/>
      <w:marBottom w:val="0"/>
      <w:divBdr>
        <w:top w:val="none" w:sz="0" w:space="0" w:color="auto"/>
        <w:left w:val="none" w:sz="0" w:space="0" w:color="auto"/>
        <w:bottom w:val="none" w:sz="0" w:space="0" w:color="auto"/>
        <w:right w:val="none" w:sz="0" w:space="0" w:color="auto"/>
      </w:divBdr>
    </w:div>
    <w:div w:id="2014449111">
      <w:bodyDiv w:val="1"/>
      <w:marLeft w:val="0"/>
      <w:marRight w:val="0"/>
      <w:marTop w:val="0"/>
      <w:marBottom w:val="0"/>
      <w:divBdr>
        <w:top w:val="none" w:sz="0" w:space="0" w:color="auto"/>
        <w:left w:val="none" w:sz="0" w:space="0" w:color="auto"/>
        <w:bottom w:val="none" w:sz="0" w:space="0" w:color="auto"/>
        <w:right w:val="none" w:sz="0" w:space="0" w:color="auto"/>
      </w:divBdr>
    </w:div>
    <w:div w:id="20253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36CF-1EF7-4AB3-8C53-B7A6AE04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2231</Words>
  <Characters>13392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charkhub</cp:lastModifiedBy>
  <cp:revision>2</cp:revision>
  <cp:lastPrinted>2015-12-14T08:08:00Z</cp:lastPrinted>
  <dcterms:created xsi:type="dcterms:W3CDTF">2015-12-15T05:36:00Z</dcterms:created>
  <dcterms:modified xsi:type="dcterms:W3CDTF">2015-12-15T05:36:00Z</dcterms:modified>
</cp:coreProperties>
</file>