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03D79" w14:textId="77777777" w:rsidR="004A3142" w:rsidRDefault="004A3142">
      <w:pPr>
        <w:spacing w:after="0" w:line="100" w:lineRule="atLeast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20030D45" w14:textId="77777777" w:rsidR="004A3142" w:rsidRDefault="004A3142">
      <w:pPr>
        <w:pStyle w:val="Nagwek1"/>
      </w:pPr>
      <w:r>
        <w:t xml:space="preserve">Załącznik nr </w:t>
      </w:r>
      <w:r w:rsidR="0056063E">
        <w:t>2</w:t>
      </w:r>
      <w:r>
        <w:t xml:space="preserve"> do SWZ</w:t>
      </w:r>
    </w:p>
    <w:p w14:paraId="3020E064" w14:textId="77777777" w:rsidR="004A3142" w:rsidRDefault="004A3142">
      <w:pPr>
        <w:spacing w:after="0" w:line="100" w:lineRule="atLeast"/>
        <w:jc w:val="right"/>
        <w:rPr>
          <w:rFonts w:ascii="Arial" w:hAnsi="Arial" w:cs="Arial"/>
          <w:b/>
          <w:bCs/>
        </w:rPr>
      </w:pPr>
    </w:p>
    <w:p w14:paraId="784D2B60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 SPRZEDAŻY ENERGII ELEKTRYCZNEJ</w:t>
      </w:r>
    </w:p>
    <w:p w14:paraId="4385F3EA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……………………………</w:t>
      </w:r>
    </w:p>
    <w:p w14:paraId="04EB4389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508A84FB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6D1C8372" w14:textId="77777777" w:rsidR="004A3142" w:rsidRDefault="004A3142">
      <w:pPr>
        <w:spacing w:after="0" w:line="100" w:lineRule="atLeast"/>
      </w:pPr>
      <w:r>
        <w:rPr>
          <w:rFonts w:ascii="Arial" w:hAnsi="Arial" w:cs="Arial"/>
        </w:rPr>
        <w:t>W dniu ……………… r. w …............... pomiędzy:</w:t>
      </w:r>
    </w:p>
    <w:p w14:paraId="79EBACB0" w14:textId="77777777" w:rsidR="004A3142" w:rsidRDefault="004A3142">
      <w:pPr>
        <w:pStyle w:val="NoSpacing"/>
        <w:jc w:val="both"/>
      </w:pPr>
    </w:p>
    <w:p w14:paraId="614CDAF0" w14:textId="77777777" w:rsidR="004A3142" w:rsidRDefault="004A3142">
      <w:pPr>
        <w:keepNext/>
        <w:spacing w:line="100" w:lineRule="atLeast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Samodzielnym Publicznym Zakładem Opieki Zdrowotnej</w:t>
      </w:r>
      <w:r>
        <w:rPr>
          <w:rFonts w:ascii="Arial" w:eastAsia="Calibri" w:hAnsi="Arial" w:cs="Arial"/>
          <w:color w:val="000000"/>
        </w:rPr>
        <w:t xml:space="preserve"> z siedzibą w Sejnach, </w:t>
      </w:r>
      <w:r>
        <w:rPr>
          <w:rFonts w:ascii="Arial" w:eastAsia="Calibri" w:hAnsi="Arial" w:cs="Arial"/>
          <w:color w:val="000000"/>
        </w:rPr>
        <w:br/>
        <w:t>ul. Dr. Edwarda Rittlera 2, 16-500 Sejny, wpisanym do Krajowego Rejestru Sądowego pod numerem KRS 0000016297, numer REGON 790317340, numer NIP 844-17-84-785, reprezentowanym przez………………………………………………………………………………,</w:t>
      </w:r>
    </w:p>
    <w:p w14:paraId="5C7824E5" w14:textId="77777777" w:rsidR="004A3142" w:rsidRDefault="004A3142">
      <w:pPr>
        <w:keepNext/>
        <w:spacing w:line="100" w:lineRule="atLeast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zwanym dalej Zamawiającym </w:t>
      </w:r>
    </w:p>
    <w:p w14:paraId="082C3AC3" w14:textId="77777777" w:rsidR="004A3142" w:rsidRDefault="004A3142">
      <w:pPr>
        <w:pStyle w:val="Tekstpodstawowy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3D70EF4" w14:textId="77777777" w:rsidR="004A3142" w:rsidRDefault="004A3142">
      <w:pPr>
        <w:pStyle w:val="Tekstpodstawowy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…...................................................., wpisaną do Rejestru Przedsiębiorców Krajowego Rejestru Sądowego prowadzonego przez Sąd Rejonowy …..................... pod numerem KRS …................, NIP …................., o kapitale zakładowym w całości wpłaconym w wysokości …................... PLN, …............................................................................................................., </w:t>
      </w:r>
    </w:p>
    <w:p w14:paraId="0C655E64" w14:textId="77777777" w:rsidR="004A3142" w:rsidRDefault="004A3142">
      <w:pPr>
        <w:pStyle w:val="Tekstpodstawowy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 ……………………………………………………………………………..,</w:t>
      </w:r>
    </w:p>
    <w:p w14:paraId="27E2DB33" w14:textId="77777777" w:rsidR="004A3142" w:rsidRDefault="004A3142">
      <w:pPr>
        <w:pStyle w:val="NoSpacing"/>
        <w:spacing w:line="100" w:lineRule="atLeast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.</w:t>
      </w:r>
    </w:p>
    <w:p w14:paraId="45000832" w14:textId="77777777" w:rsidR="004A3142" w:rsidRDefault="004A3142">
      <w:pPr>
        <w:spacing w:after="0" w:line="100" w:lineRule="atLeast"/>
        <w:rPr>
          <w:rFonts w:ascii="Arial" w:hAnsi="Arial" w:cs="Arial"/>
          <w:b/>
          <w:bCs/>
          <w:i/>
          <w:iCs/>
          <w:color w:val="000000"/>
        </w:rPr>
      </w:pPr>
    </w:p>
    <w:p w14:paraId="2D4749BF" w14:textId="77777777" w:rsidR="00C2268E" w:rsidRPr="00C2268E" w:rsidRDefault="004A3142" w:rsidP="00C2268E">
      <w:pPr>
        <w:tabs>
          <w:tab w:val="num" w:pos="0"/>
        </w:tabs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treści Umowy </w:t>
      </w:r>
      <w:r w:rsidRPr="00C2268E">
        <w:rPr>
          <w:rFonts w:ascii="Arial" w:hAnsi="Arial" w:cs="Arial"/>
          <w:color w:val="000000"/>
        </w:rPr>
        <w:t xml:space="preserve">Zamawiający i Wykonawca zwanymi są dalej również: Stroną lub Stronami. Wykonawca wyłoniony został w postępowaniu o udzielenie zamówienia publicznego w </w:t>
      </w:r>
      <w:r w:rsidR="00C2268E" w:rsidRPr="00C2268E">
        <w:rPr>
          <w:rFonts w:ascii="Arial" w:eastAsia="Calibri" w:hAnsi="Arial" w:cs="Arial"/>
          <w:color w:val="000000"/>
        </w:rPr>
        <w:t xml:space="preserve">trybie </w:t>
      </w:r>
      <w:r w:rsidR="00C2268E" w:rsidRPr="00C2268E">
        <w:rPr>
          <w:rFonts w:ascii="Arial" w:hAnsi="Arial" w:cs="Arial"/>
          <w:b/>
          <w:bCs/>
          <w:color w:val="000000"/>
        </w:rPr>
        <w:t>podstawowym bez negocjacji, o którym mowa w art. 275 pkt 1 ustawy z 11 września 2019 r. – Prawo zamówień publicznych (Dz.U. z 202</w:t>
      </w:r>
      <w:r w:rsidR="00202F51">
        <w:rPr>
          <w:rFonts w:ascii="Arial" w:hAnsi="Arial" w:cs="Arial"/>
          <w:b/>
          <w:bCs/>
          <w:color w:val="000000"/>
        </w:rPr>
        <w:t>3</w:t>
      </w:r>
      <w:r w:rsidR="00C2268E" w:rsidRPr="00C2268E">
        <w:rPr>
          <w:rFonts w:ascii="Arial" w:hAnsi="Arial" w:cs="Arial"/>
          <w:b/>
          <w:bCs/>
          <w:color w:val="000000"/>
        </w:rPr>
        <w:t xml:space="preserve"> r. poz. 1</w:t>
      </w:r>
      <w:r w:rsidR="00202F51">
        <w:rPr>
          <w:rFonts w:ascii="Arial" w:hAnsi="Arial" w:cs="Arial"/>
          <w:b/>
          <w:bCs/>
          <w:color w:val="000000"/>
        </w:rPr>
        <w:t>605</w:t>
      </w:r>
      <w:r w:rsidR="00C2268E" w:rsidRPr="00C2268E">
        <w:rPr>
          <w:rFonts w:ascii="Arial" w:hAnsi="Arial" w:cs="Arial"/>
          <w:b/>
          <w:bCs/>
          <w:color w:val="000000"/>
        </w:rPr>
        <w:t xml:space="preserve"> ze zm.) </w:t>
      </w:r>
    </w:p>
    <w:p w14:paraId="22E4E73A" w14:textId="77777777" w:rsidR="004A3142" w:rsidRDefault="004A3142">
      <w:pPr>
        <w:spacing w:after="0" w:line="100" w:lineRule="atLeast"/>
        <w:rPr>
          <w:rFonts w:ascii="Arial" w:hAnsi="Arial" w:cs="Arial"/>
          <w:color w:val="000000"/>
        </w:rPr>
      </w:pPr>
    </w:p>
    <w:p w14:paraId="42875072" w14:textId="77777777" w:rsidR="00C2268E" w:rsidRDefault="00C2268E">
      <w:pPr>
        <w:spacing w:after="0" w:line="100" w:lineRule="atLeast"/>
        <w:rPr>
          <w:rFonts w:ascii="Arial" w:hAnsi="Arial" w:cs="Arial"/>
          <w:b/>
          <w:bCs/>
          <w:color w:val="000000"/>
        </w:rPr>
      </w:pPr>
    </w:p>
    <w:p w14:paraId="5C25FDFA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14:paraId="388D547C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Przedmiot umowy. Postanowienia ogólne.</w:t>
      </w:r>
    </w:p>
    <w:p w14:paraId="20EEEBC5" w14:textId="77777777" w:rsidR="004A3142" w:rsidRDefault="004A3142">
      <w:pPr>
        <w:tabs>
          <w:tab w:val="left" w:pos="0"/>
          <w:tab w:val="left" w:pos="360"/>
        </w:tabs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08D7AC6D" w14:textId="77777777" w:rsidR="004A3142" w:rsidRDefault="004A3142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niniejszej Umowy jest określenie praw i obowiązków Stron związanych ze sprzedażą i zakupem energii elektrycznej na zasadach określonych w niniejszej Umowie.</w:t>
      </w:r>
    </w:p>
    <w:p w14:paraId="54FE8C7E" w14:textId="77777777" w:rsidR="004A3142" w:rsidRDefault="004A3142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nie obejmuje świadczenia usług dystrybucji energii elektrycznej zawieranej przez Zamawiającego za pośrednictwem Wykonawcy z Operatorem Sieci Dystrybucyjnej na podstawie Pełnomocnictwa stanowiącego Załącznik nr 2 do Umowy.</w:t>
      </w:r>
    </w:p>
    <w:p w14:paraId="44608EC5" w14:textId="77777777" w:rsidR="004A3142" w:rsidRDefault="004A3142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Sprzedaż energii elektrycznej odbywa się za pośrednictwem sieci dystrybucyjnej należącej do Operatora Systemu Dystrybucyjnego (zwanego dalej OSD). Warunki świadczenia usług dystrybucji określa odrębna umowa dystrybucyjna zawarta z OSD.</w:t>
      </w:r>
    </w:p>
    <w:p w14:paraId="475202F8" w14:textId="77777777" w:rsidR="004A3142" w:rsidRDefault="004A3142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oświadcza, że dysponuje tytułem prawnym do korzystania z obiektów, do których ma być dostarczana energia elektryczna na podstawie niniejszej Umowy. Wykaz obiektów stanowi Załącznik nr 1 do Umowy.</w:t>
      </w:r>
    </w:p>
    <w:p w14:paraId="3048B10C" w14:textId="77777777" w:rsidR="004A3142" w:rsidRDefault="004A3142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Określone w załączniku nr 1 ilości energii elektrycznej są szacunkowe i mogą ulec zmniejszeniu stosownie do rzeczywistych potrzeb Zamawiającego.</w:t>
      </w:r>
    </w:p>
    <w:p w14:paraId="6FBCE1BD" w14:textId="77777777" w:rsidR="004A3142" w:rsidRDefault="004A3142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spacing w:after="0" w:line="100" w:lineRule="atLeast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określonym w ust. 5 Wykonawca nie jest uprawniony do:</w:t>
      </w:r>
    </w:p>
    <w:p w14:paraId="3C2CFB55" w14:textId="77777777" w:rsidR="004A3142" w:rsidRDefault="004A3142">
      <w:pPr>
        <w:pStyle w:val="Tekstpodstawowywcity"/>
        <w:numPr>
          <w:ilvl w:val="0"/>
          <w:numId w:val="2"/>
        </w:numPr>
        <w:tabs>
          <w:tab w:val="left" w:pos="1134"/>
        </w:tabs>
        <w:spacing w:before="40" w:after="4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zwiększenia cen  jednostkowych, określonych w umowie, </w:t>
      </w:r>
    </w:p>
    <w:p w14:paraId="24B2C678" w14:textId="77777777" w:rsidR="004A3142" w:rsidRDefault="004A3142">
      <w:pPr>
        <w:pStyle w:val="Tekstpodstawowywcity"/>
        <w:numPr>
          <w:ilvl w:val="0"/>
          <w:numId w:val="2"/>
        </w:numPr>
        <w:tabs>
          <w:tab w:val="left" w:pos="1134"/>
        </w:tabs>
        <w:spacing w:before="40" w:after="40"/>
        <w:ind w:left="1134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występowania do Zamawiającego z jakimikolwiek roszczeniami,                            a w szczególności z roszczeniem o zapłatę odszkodowania.</w:t>
      </w:r>
    </w:p>
    <w:p w14:paraId="7974B438" w14:textId="77777777" w:rsidR="004A3142" w:rsidRDefault="004A3142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p w14:paraId="0D32C541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2</w:t>
      </w:r>
    </w:p>
    <w:p w14:paraId="6FC5FA4B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wstępne</w:t>
      </w:r>
    </w:p>
    <w:p w14:paraId="19200B7B" w14:textId="77777777" w:rsidR="004A3142" w:rsidRDefault="004A3142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p w14:paraId="7D652773" w14:textId="77777777" w:rsidR="004A3142" w:rsidRDefault="004A3142">
      <w:pPr>
        <w:numPr>
          <w:ilvl w:val="0"/>
          <w:numId w:val="7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Podstawą do ustalenia warunków niniejszej Umowy są:</w:t>
      </w:r>
    </w:p>
    <w:p w14:paraId="2CA768B4" w14:textId="77777777" w:rsidR="004A3142" w:rsidRDefault="004A3142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Ustawa z dnia 10 kwietnia 1997 r. Prawo Energetyczne (Dz. U. z </w:t>
      </w:r>
      <w:r>
        <w:rPr>
          <w:rFonts w:ascii="Arial" w:hAnsi="Arial" w:cs="Arial"/>
          <w:b/>
          <w:bCs/>
          <w:color w:val="000000"/>
        </w:rPr>
        <w:t>20</w:t>
      </w:r>
      <w:r w:rsidR="008D180F">
        <w:rPr>
          <w:rFonts w:ascii="Arial" w:hAnsi="Arial" w:cs="Arial"/>
          <w:b/>
          <w:bCs/>
          <w:color w:val="000000"/>
        </w:rPr>
        <w:t>2</w:t>
      </w:r>
      <w:r w:rsidR="005912B2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color w:val="000000"/>
        </w:rPr>
        <w:t xml:space="preserve"> r. poz. </w:t>
      </w:r>
      <w:r w:rsidR="005912B2">
        <w:rPr>
          <w:rFonts w:ascii="Arial" w:hAnsi="Arial" w:cs="Arial"/>
          <w:color w:val="000000"/>
        </w:rPr>
        <w:t>1385</w:t>
      </w:r>
      <w:r w:rsidR="008D18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 późn. zm.) wraz z aktami wykonawczymi, które znajdują zastosowanie do niniejszej Umowy,</w:t>
      </w:r>
    </w:p>
    <w:p w14:paraId="2D689A08" w14:textId="77777777" w:rsidR="004A3142" w:rsidRDefault="004A3142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Ustawa z dnia 23. kwietnia 1964 r. - Kodeks Cywilny (tekst jedn.: Dz.U.</w:t>
      </w:r>
      <w:r>
        <w:rPr>
          <w:rFonts w:ascii="Arial" w:hAnsi="Arial" w:cs="Arial"/>
        </w:rPr>
        <w:t xml:space="preserve"> z </w:t>
      </w:r>
      <w:r>
        <w:rPr>
          <w:rFonts w:ascii="Arial" w:hAnsi="Arial" w:cs="Arial"/>
          <w:b/>
          <w:bCs/>
        </w:rPr>
        <w:t>20</w:t>
      </w:r>
      <w:r w:rsidR="00202F51">
        <w:rPr>
          <w:rFonts w:ascii="Arial" w:hAnsi="Arial" w:cs="Arial"/>
          <w:b/>
          <w:bCs/>
        </w:rPr>
        <w:t>23</w:t>
      </w:r>
      <w:r>
        <w:rPr>
          <w:rFonts w:ascii="Arial" w:hAnsi="Arial" w:cs="Arial"/>
        </w:rPr>
        <w:t xml:space="preserve"> r. poz. 1</w:t>
      </w:r>
      <w:r w:rsidR="00202F51">
        <w:rPr>
          <w:rFonts w:ascii="Arial" w:hAnsi="Arial" w:cs="Arial"/>
        </w:rPr>
        <w:t>610,1615 z późn.</w:t>
      </w:r>
      <w:r>
        <w:rPr>
          <w:rFonts w:ascii="Arial" w:hAnsi="Arial" w:cs="Arial"/>
          <w:color w:val="000000"/>
        </w:rPr>
        <w:t xml:space="preserve"> zm.), zwana dalej „Kodeks Cywilny”),</w:t>
      </w:r>
    </w:p>
    <w:p w14:paraId="20E9FA2D" w14:textId="77777777" w:rsidR="004A3142" w:rsidRDefault="004A3142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Ustawa z dnia </w:t>
      </w:r>
      <w:r w:rsidR="00202F51">
        <w:rPr>
          <w:rFonts w:ascii="Arial" w:hAnsi="Arial" w:cs="Arial"/>
          <w:color w:val="000000"/>
        </w:rPr>
        <w:t>11 września 2019</w:t>
      </w:r>
      <w:r>
        <w:rPr>
          <w:rFonts w:ascii="Arial" w:hAnsi="Arial" w:cs="Arial"/>
          <w:color w:val="000000"/>
        </w:rPr>
        <w:t xml:space="preserve"> r. Prawo zamówień publicznych </w:t>
      </w:r>
      <w:r>
        <w:rPr>
          <w:rFonts w:ascii="Arial" w:hAnsi="Arial" w:cs="Arial"/>
          <w:i/>
          <w:iCs/>
          <w:color w:val="000000"/>
        </w:rPr>
        <w:t xml:space="preserve">( Dz.U z </w:t>
      </w:r>
      <w:r>
        <w:rPr>
          <w:rFonts w:ascii="Arial" w:hAnsi="Arial" w:cs="Arial"/>
          <w:color w:val="000000"/>
        </w:rPr>
        <w:t xml:space="preserve">rok </w:t>
      </w:r>
      <w:r>
        <w:rPr>
          <w:rFonts w:ascii="Arial" w:hAnsi="Arial" w:cs="Arial"/>
          <w:b/>
          <w:bCs/>
          <w:color w:val="000000"/>
        </w:rPr>
        <w:t>20</w:t>
      </w:r>
      <w:r w:rsidR="008D180F">
        <w:rPr>
          <w:rFonts w:ascii="Arial" w:hAnsi="Arial" w:cs="Arial"/>
          <w:b/>
          <w:bCs/>
          <w:color w:val="000000"/>
        </w:rPr>
        <w:t>2</w:t>
      </w:r>
      <w:r w:rsidR="00202F5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b/>
          <w:bCs/>
          <w:color w:val="000000"/>
        </w:rPr>
        <w:t>1</w:t>
      </w:r>
      <w:r w:rsidR="00202F51">
        <w:rPr>
          <w:rFonts w:ascii="Arial" w:hAnsi="Arial" w:cs="Arial"/>
          <w:b/>
          <w:bCs/>
          <w:color w:val="000000"/>
        </w:rPr>
        <w:t>605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późn. zm.) </w:t>
      </w:r>
    </w:p>
    <w:p w14:paraId="4B2F5EF2" w14:textId="77777777" w:rsidR="004A3142" w:rsidRDefault="004A3142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Koncesja Wykonawcy na obrót energią elektryczną nr </w:t>
      </w:r>
      <w:r>
        <w:rPr>
          <w:rFonts w:ascii="Arial" w:hAnsi="Arial" w:cs="Arial"/>
          <w:b/>
          <w:bCs/>
          <w:color w:val="000000"/>
        </w:rPr>
        <w:t>…........................</w:t>
      </w:r>
      <w:r>
        <w:rPr>
          <w:rFonts w:ascii="Arial" w:hAnsi="Arial" w:cs="Arial"/>
          <w:color w:val="000000"/>
        </w:rPr>
        <w:t>......z dnia..........................wydana przez Prezesa Urzędu Regulacji Energetyki,</w:t>
      </w:r>
    </w:p>
    <w:p w14:paraId="735A5881" w14:textId="77777777" w:rsidR="004A3142" w:rsidRDefault="004A3142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o Świadczenie Usług Dystrybucyjnych zawarta pomiędzy Zamawiającym a OSD,</w:t>
      </w:r>
    </w:p>
    <w:p w14:paraId="6C0250F6" w14:textId="77777777" w:rsidR="004A3142" w:rsidRDefault="004A3142">
      <w:pPr>
        <w:numPr>
          <w:ilvl w:val="0"/>
          <w:numId w:val="11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Generalna Umowa Dystrybucyjna zawarta pomiędzy Wykonawcą a OSD,</w:t>
      </w:r>
    </w:p>
    <w:p w14:paraId="2FE8D033" w14:textId="77777777" w:rsidR="004A3142" w:rsidRDefault="004A3142">
      <w:pPr>
        <w:numPr>
          <w:ilvl w:val="0"/>
          <w:numId w:val="7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oświadcza, że zawarł stosowne umowy, umożliwiające dostawy energii elektrycznej do obiektu Zamawiającego za pośrednictwem sieci dystrybucyjnej OSD. </w:t>
      </w:r>
    </w:p>
    <w:p w14:paraId="1187FE7C" w14:textId="77777777" w:rsidR="004A3142" w:rsidRDefault="004A3142">
      <w:pPr>
        <w:numPr>
          <w:ilvl w:val="0"/>
          <w:numId w:val="7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oświadcza, iż nie jest Przedsiębiorstwem Energetycznym w rozumieniu Ustawy - Prawo Energetyczne.</w:t>
      </w:r>
    </w:p>
    <w:p w14:paraId="293A993D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481589DC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7D568872" w14:textId="77777777" w:rsidR="004A3142" w:rsidRDefault="004A3142">
      <w:pPr>
        <w:spacing w:after="0" w:line="1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Prawo opcji</w:t>
      </w:r>
    </w:p>
    <w:p w14:paraId="7BBD8136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3012E1F0" w14:textId="77777777" w:rsidR="004A3142" w:rsidRDefault="004A3142">
      <w:pPr>
        <w:widowControl w:val="0"/>
        <w:numPr>
          <w:ilvl w:val="0"/>
          <w:numId w:val="10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zwiększenia się w trakcie trwania umowy zapotrzebowania Zamawiającego na energię elektryczną, Zamawiający zastrzega sobie prawo do zwiększenia wielkości zamówienia do 10% w stosunku do wielkości zamówienia podstawowego określonego w Specyfikacji Istotnych Warunków Zamówienia. W przypadku skorzystania przez Zamawiającego z powyższego uprawnienia Wykonawca zobowiązany jest do dostawy energii elektrycznej po cenie jednostkowej określonej w niniejszej umowie, z uwzględnieniem postanowień § 6 ust. 2.</w:t>
      </w:r>
    </w:p>
    <w:p w14:paraId="5F728EA0" w14:textId="77777777" w:rsidR="004A3142" w:rsidRDefault="004A3142">
      <w:pPr>
        <w:widowControl w:val="0"/>
        <w:numPr>
          <w:ilvl w:val="0"/>
          <w:numId w:val="10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Skorzystanie z uprawienia określonego w ust. 1 nie wymaga sporządzenia aneksu do umowy.</w:t>
      </w:r>
    </w:p>
    <w:p w14:paraId="48D6732E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660D8A7E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3086FB5C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Stron</w:t>
      </w:r>
    </w:p>
    <w:p w14:paraId="4565CE5D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6DAAACBC" w14:textId="77777777" w:rsidR="004A3142" w:rsidRDefault="004A3142">
      <w:pPr>
        <w:numPr>
          <w:ilvl w:val="0"/>
          <w:numId w:val="3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do:</w:t>
      </w:r>
    </w:p>
    <w:p w14:paraId="47B1982A" w14:textId="77777777" w:rsidR="004A3142" w:rsidRDefault="004A3142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sprzedaży energii elektrycznej do obiektów Zamawiającego wymienionych                        w załączniku nr 1, zgodnie z warunkami Umowy,</w:t>
      </w:r>
    </w:p>
    <w:p w14:paraId="03276472" w14:textId="77777777" w:rsidR="004A3142" w:rsidRDefault="004A3142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zapewnienia Zamawiającemu dostępu do informacji o danych pomiarowo-rozliczeniowych energii elektrycznej pobranej przez Zamawiającego  w poszczególnych punktach poboru otrzymanych od OSD,</w:t>
      </w:r>
    </w:p>
    <w:p w14:paraId="19450D15" w14:textId="77777777" w:rsidR="004A3142" w:rsidRDefault="004A3142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bilansowania handlowego w zakresie sprzedaży energii elektrycznej,</w:t>
      </w:r>
    </w:p>
    <w:p w14:paraId="0913A3CB" w14:textId="77777777" w:rsidR="004A3142" w:rsidRDefault="004A3142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dokonania w imieniu Zamawiającego wypowiedzenia lub rozwiązania dotychczas obowiązującej umowy sprzedaży energii elektrycznej lub umowy kompleksowej, na podstawie załączonego do niniejszej Umowy pełnomocnictwa, stanowiącego Załącznik nr 2 do Umowy.</w:t>
      </w:r>
    </w:p>
    <w:p w14:paraId="517F5FF6" w14:textId="77777777" w:rsidR="004A3142" w:rsidRDefault="004A3142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doprowadzenia do zawarcia przez Zamawiającego umowy dystrybucyjnej z OSD z okresem rozliczeniowym stosowanym przez OSD, zgodnie z załączonym do niniejszej Umowy pełnomocnictwem.</w:t>
      </w:r>
    </w:p>
    <w:p w14:paraId="1E914992" w14:textId="77777777" w:rsidR="004A3142" w:rsidRDefault="004A3142">
      <w:pPr>
        <w:spacing w:after="0" w:line="100" w:lineRule="atLeast"/>
        <w:ind w:left="993"/>
        <w:jc w:val="both"/>
        <w:rPr>
          <w:rFonts w:ascii="Arial" w:hAnsi="Arial" w:cs="Arial"/>
          <w:color w:val="000000"/>
        </w:rPr>
      </w:pPr>
    </w:p>
    <w:p w14:paraId="46C01A6A" w14:textId="77777777" w:rsidR="004A3142" w:rsidRDefault="004A3142">
      <w:pPr>
        <w:numPr>
          <w:ilvl w:val="0"/>
          <w:numId w:val="3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zobowiązuje się do:</w:t>
      </w:r>
    </w:p>
    <w:p w14:paraId="52C22D12" w14:textId="77777777" w:rsidR="004A3142" w:rsidRDefault="004A3142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pobierania energii zgodnie z obowiązującymi przepisami i warunkami Umowy,</w:t>
      </w:r>
    </w:p>
    <w:p w14:paraId="7E480033" w14:textId="77777777" w:rsidR="004A3142" w:rsidRDefault="004A3142">
      <w:pPr>
        <w:numPr>
          <w:ilvl w:val="1"/>
          <w:numId w:val="3"/>
        </w:numPr>
        <w:tabs>
          <w:tab w:val="left" w:pos="993"/>
        </w:tabs>
        <w:spacing w:after="0" w:line="100" w:lineRule="atLeast"/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terminowego regulowania należności za zużytą energię elektryczną,</w:t>
      </w:r>
    </w:p>
    <w:p w14:paraId="2B3C9D9D" w14:textId="77777777" w:rsidR="004A3142" w:rsidRDefault="004A3142">
      <w:pPr>
        <w:numPr>
          <w:ilvl w:val="0"/>
          <w:numId w:val="3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4F7757E4" w14:textId="77777777" w:rsidR="004A3142" w:rsidRDefault="004A3142">
      <w:pPr>
        <w:numPr>
          <w:ilvl w:val="0"/>
          <w:numId w:val="3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zobowiązują się do zapewnienia wzajemnego dostępu do danych, stanowiących podstawę do rozliczeń za dostarczoną energię.</w:t>
      </w:r>
    </w:p>
    <w:p w14:paraId="3073A716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5FDDC7FD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5A4E1C4F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Standardy jakościowe. Bilansowanie handlowe.</w:t>
      </w:r>
    </w:p>
    <w:p w14:paraId="01A0F605" w14:textId="77777777" w:rsidR="004A3142" w:rsidRDefault="004A3142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p w14:paraId="170ABFD6" w14:textId="77777777" w:rsidR="004A3142" w:rsidRDefault="004A3142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w ramach Umowy pełni funkcję Podmiotu Odpowiedzialnego za Bilansowanie Handlowe dla energii elektrycznej sprzedanej do obiektów Zamawiającego.</w:t>
      </w:r>
    </w:p>
    <w:p w14:paraId="126E3A0E" w14:textId="77777777" w:rsidR="004A3142" w:rsidRDefault="004A3142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zwalnia Zamawiającego z wszelkich kosztów i obowiązków związanych          z bilansowaniem handlowym oraz przygotowywaniem i zgłaszaniem grafików zapotrzebowania na energię elektryczną do Operatora Systemu Dystrybucyjnego oraz Operatora Systemu Przesyłowego.</w:t>
      </w:r>
    </w:p>
    <w:p w14:paraId="29B5EABD" w14:textId="77777777" w:rsidR="004A3142" w:rsidRDefault="004A3142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zapewnić Zamawiającemu standardy jakościowe obsługi zgodne z obowiązującymi przepisami Prawa energetycznego.</w:t>
      </w:r>
    </w:p>
    <w:p w14:paraId="42FB26F8" w14:textId="77777777" w:rsidR="004A3142" w:rsidRDefault="004A3142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nie ponosi odpowiedzialności za niedostarczenie energii elektrycznej do obiektów Zamawiającego w przypadku klęsk żywiołowych, innych przypadków siły wyższej, awarii w systemie oraz awarii sieciowych, jak również z powodu wyłączeń dokonywanych przez OSD.</w:t>
      </w:r>
    </w:p>
    <w:p w14:paraId="3812D32B" w14:textId="77777777" w:rsidR="004A3142" w:rsidRDefault="004A3142">
      <w:pPr>
        <w:numPr>
          <w:ilvl w:val="0"/>
          <w:numId w:val="6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niedotrzymania standardów jakościowych obsługi określonych obowiązującymi przepisami Prawa energetycznego, Wykonawca zobowiązany jest do udzielenia bonifikat w wysokości określonych Prawem energetycznym oraz zgodnie   z obowiązującymi rozporządzeniami do ww. ustawy.</w:t>
      </w:r>
    </w:p>
    <w:p w14:paraId="453BFD53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297237CA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14:paraId="1DD303AC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Ceny energii elektrycznej. Wartość umowy.</w:t>
      </w:r>
    </w:p>
    <w:p w14:paraId="4340954E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1FACB78A" w14:textId="77777777" w:rsidR="004A3142" w:rsidRDefault="004A3142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energii elektrycznej za jedną kWh energii elektrycznej w okresie obowiązywania umowy wynosi:</w:t>
      </w:r>
    </w:p>
    <w:p w14:paraId="4009F9AE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59BC6C2A" w14:textId="77777777" w:rsidR="004A3142" w:rsidRDefault="004A3142">
      <w:pPr>
        <w:spacing w:after="0" w:line="100" w:lineRule="atLeast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Taryfa całodobowa (dla taryf C11, C12B</w:t>
      </w:r>
      <w:r w:rsidR="008D180F">
        <w:rPr>
          <w:rFonts w:ascii="Arial" w:hAnsi="Arial" w:cs="Arial"/>
          <w:b/>
          <w:bCs/>
          <w:color w:val="000000"/>
        </w:rPr>
        <w:t xml:space="preserve"> (C12W)</w:t>
      </w:r>
      <w:r>
        <w:rPr>
          <w:rFonts w:ascii="Arial" w:hAnsi="Arial" w:cs="Arial"/>
          <w:b/>
          <w:bCs/>
          <w:color w:val="000000"/>
        </w:rPr>
        <w:t>, C2</w:t>
      </w:r>
      <w:r w:rsidR="008D180F">
        <w:rPr>
          <w:rFonts w:ascii="Arial" w:hAnsi="Arial" w:cs="Arial"/>
          <w:b/>
          <w:bCs/>
          <w:color w:val="000000"/>
        </w:rPr>
        <w:t xml:space="preserve">3 </w:t>
      </w:r>
      <w:r>
        <w:rPr>
          <w:rFonts w:ascii="Arial" w:hAnsi="Arial" w:cs="Arial"/>
          <w:b/>
          <w:bCs/>
          <w:color w:val="000000"/>
        </w:rPr>
        <w:t>-   jedna płaska stawka we wszystkich strefach)</w:t>
      </w:r>
    </w:p>
    <w:p w14:paraId="2C8E6CF0" w14:textId="77777777" w:rsidR="004A3142" w:rsidRDefault="004A3142">
      <w:pPr>
        <w:spacing w:after="0" w:line="100" w:lineRule="atLeast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netto: …..............</w:t>
      </w:r>
      <w:r>
        <w:rPr>
          <w:rFonts w:ascii="Arial" w:hAnsi="Arial" w:cs="Arial"/>
          <w:b/>
          <w:bCs/>
          <w:color w:val="000000"/>
        </w:rPr>
        <w:t xml:space="preserve"> zł </w:t>
      </w:r>
      <w:r>
        <w:rPr>
          <w:rFonts w:ascii="Arial" w:hAnsi="Arial" w:cs="Arial"/>
          <w:color w:val="000000"/>
        </w:rPr>
        <w:t>za 1 kWh</w:t>
      </w:r>
    </w:p>
    <w:p w14:paraId="6EF5F951" w14:textId="77777777" w:rsidR="004A3142" w:rsidRDefault="004A3142">
      <w:pPr>
        <w:spacing w:after="0" w:line="100" w:lineRule="atLeast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 : ….............</w:t>
      </w:r>
      <w:r>
        <w:rPr>
          <w:rFonts w:ascii="Arial" w:hAnsi="Arial" w:cs="Arial"/>
          <w:b/>
          <w:bCs/>
          <w:color w:val="000000"/>
        </w:rPr>
        <w:t xml:space="preserve"> zł</w:t>
      </w:r>
      <w:r>
        <w:rPr>
          <w:rFonts w:ascii="Arial" w:hAnsi="Arial" w:cs="Arial"/>
          <w:color w:val="000000"/>
        </w:rPr>
        <w:t xml:space="preserve"> za 1 kWh</w:t>
      </w:r>
    </w:p>
    <w:p w14:paraId="6D6A993A" w14:textId="77777777" w:rsidR="004A3142" w:rsidRDefault="004A3142">
      <w:pPr>
        <w:spacing w:after="0" w:line="100" w:lineRule="atLeast"/>
        <w:ind w:left="567"/>
        <w:jc w:val="both"/>
        <w:rPr>
          <w:rFonts w:ascii="Arial" w:hAnsi="Arial" w:cs="Arial"/>
          <w:color w:val="000000"/>
        </w:rPr>
      </w:pPr>
    </w:p>
    <w:p w14:paraId="2D852934" w14:textId="77777777" w:rsidR="004A3142" w:rsidRPr="00751524" w:rsidRDefault="004A3142" w:rsidP="00202F51">
      <w:pPr>
        <w:numPr>
          <w:ilvl w:val="0"/>
          <w:numId w:val="4"/>
        </w:numPr>
        <w:jc w:val="both"/>
        <w:rPr>
          <w:rFonts w:ascii="Arial" w:hAnsi="Arial" w:cs="Arial"/>
        </w:rPr>
      </w:pPr>
      <w:bookmarkStart w:id="1" w:name="_Hlk88724735"/>
      <w:r>
        <w:rPr>
          <w:rFonts w:ascii="Arial" w:hAnsi="Arial" w:cs="Arial"/>
          <w:color w:val="000000"/>
        </w:rPr>
        <w:t xml:space="preserve">Ceny określone w ust.1 mogą ulec zmianie wyłącznie w przypadku ustawowej zmiany stawki podatku VAT lub podatku akcyzowego lub innych zmian ogólnie obowiązujących przepisów prawa, a w szczególności zmiany ustawy Prawo energetyczne lub aktów wykonawczych do tej ustawy wprowadzających dodatkowe obowiązki związane z zakupem praw majątkowych lub certyfikatów </w:t>
      </w:r>
      <w:r w:rsidRPr="00751524">
        <w:rPr>
          <w:rFonts w:ascii="Arial" w:hAnsi="Arial" w:cs="Arial"/>
        </w:rPr>
        <w:t>dotyczących efektywności energetycznej</w:t>
      </w:r>
      <w:r w:rsidR="000D24C9">
        <w:rPr>
          <w:rFonts w:ascii="Arial" w:hAnsi="Arial" w:cs="Arial"/>
        </w:rPr>
        <w:t xml:space="preserve"> </w:t>
      </w:r>
      <w:r w:rsidR="000D24C9" w:rsidRPr="000D24C9">
        <w:rPr>
          <w:rFonts w:ascii="Arial" w:hAnsi="Arial" w:cs="Arial"/>
          <w:b/>
          <w:bCs/>
        </w:rPr>
        <w:t xml:space="preserve">oraz </w:t>
      </w:r>
      <w:r w:rsidR="000D24C9">
        <w:rPr>
          <w:rFonts w:ascii="Arial" w:hAnsi="Arial" w:cs="Arial"/>
          <w:b/>
          <w:bCs/>
        </w:rPr>
        <w:t>w przypadku</w:t>
      </w:r>
      <w:r w:rsidR="000D24C9" w:rsidRPr="000D24C9">
        <w:rPr>
          <w:rFonts w:ascii="Arial" w:hAnsi="Arial" w:cs="Arial"/>
          <w:b/>
          <w:bCs/>
        </w:rPr>
        <w:t xml:space="preserve"> </w:t>
      </w:r>
      <w:r w:rsidR="000D24C9">
        <w:rPr>
          <w:rFonts w:ascii="Arial" w:hAnsi="Arial" w:cs="Arial"/>
          <w:b/>
          <w:bCs/>
        </w:rPr>
        <w:t xml:space="preserve">gdy zostanie </w:t>
      </w:r>
      <w:r w:rsidR="000D24C9" w:rsidRPr="000D24C9">
        <w:rPr>
          <w:rFonts w:ascii="Arial" w:hAnsi="Arial" w:cs="Arial"/>
          <w:b/>
          <w:bCs/>
        </w:rPr>
        <w:t>wprowadzona ustawowo ochrona taryfowa dla danych Punktów Pobory Energii Elektrycznej. W przypadku wprowadzenia ochrony taryfowej Zamawiający złoży do Wykonawcy wymagane ustawowo oświadczenia</w:t>
      </w:r>
      <w:r w:rsidR="000D24C9">
        <w:rPr>
          <w:rFonts w:ascii="Arial" w:hAnsi="Arial" w:cs="Arial"/>
          <w:b/>
          <w:bCs/>
        </w:rPr>
        <w:t>.</w:t>
      </w:r>
      <w:r w:rsidR="000D24C9">
        <w:rPr>
          <w:rFonts w:ascii="Arial" w:hAnsi="Arial" w:cs="Arial"/>
        </w:rPr>
        <w:t xml:space="preserve"> </w:t>
      </w:r>
      <w:r w:rsidRPr="00751524">
        <w:rPr>
          <w:rFonts w:ascii="Arial" w:hAnsi="Arial" w:cs="Arial"/>
        </w:rPr>
        <w:t>Ceny energii elektrycznej zostają powiększone o kwotę wynikającą ze zmiany wysokości stawki VAT lub zmiany wysokości akcyzy</w:t>
      </w:r>
      <w:r w:rsidRPr="00751524">
        <w:rPr>
          <w:rFonts w:ascii="Arial" w:hAnsi="Arial" w:cs="Arial"/>
          <w:strike/>
        </w:rPr>
        <w:t>,</w:t>
      </w:r>
      <w:r w:rsidRPr="00751524">
        <w:rPr>
          <w:rFonts w:ascii="Arial" w:hAnsi="Arial" w:cs="Arial"/>
        </w:rPr>
        <w:t xml:space="preserve"> </w:t>
      </w:r>
      <w:r w:rsidR="000D24C9">
        <w:rPr>
          <w:rFonts w:ascii="Arial" w:hAnsi="Arial" w:cs="Arial"/>
        </w:rPr>
        <w:t xml:space="preserve">lub dostosowane do ustawy o ochronie taryfowej </w:t>
      </w:r>
      <w:r w:rsidRPr="00751524">
        <w:rPr>
          <w:rFonts w:ascii="Arial" w:hAnsi="Arial" w:cs="Arial"/>
        </w:rPr>
        <w:t>od dnia wejścia ich w życie, bez konieczności sporządzenia aneksu do umowy</w:t>
      </w:r>
      <w:r w:rsidR="000D24C9">
        <w:rPr>
          <w:rFonts w:ascii="Arial" w:hAnsi="Arial" w:cs="Arial"/>
        </w:rPr>
        <w:t>.</w:t>
      </w:r>
    </w:p>
    <w:bookmarkEnd w:id="1"/>
    <w:p w14:paraId="688A6F5A" w14:textId="77777777" w:rsidR="004A3142" w:rsidRDefault="004A3142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Ceny określone w ust. 1 obowiązują także dla nowo przyłączonych obiektów do sieci elektroenergetycznej OSD, z zastrzeżeniem </w:t>
      </w:r>
      <w:r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7 ust. 8</w:t>
      </w:r>
    </w:p>
    <w:p w14:paraId="21DECA21" w14:textId="77777777" w:rsidR="004A3142" w:rsidRDefault="004A3142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Wartość umowy netto wynosi:........................... zł (słownie: …...............................................)  plus 23 % VAT: …...................... zł (słownie: ….....) co łącznie stanowi kwotę brutto: …................. zł  (słownie: ….................................).</w:t>
      </w:r>
    </w:p>
    <w:p w14:paraId="7AFD262E" w14:textId="77777777" w:rsidR="004A3142" w:rsidRDefault="004A3142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 xml:space="preserve">Wartość umowy brutto, o której mowa w ust. 4 niniejszego paragrafu ma charakter szacunkowy i stanowi iloczyn ilości energii elektrycznej jaką Zamawiający zamierza nabyć od Wykonawcy w okresie obowiązywania niniejszej umowy i </w:t>
      </w:r>
      <w:r>
        <w:rPr>
          <w:rFonts w:ascii="Arial" w:hAnsi="Arial" w:cs="Arial"/>
          <w:color w:val="000000"/>
        </w:rPr>
        <w:t>ceny jednostkowej za 1 kWh wskazanej w ust. 1 powiększony o należny podatek VAT.</w:t>
      </w:r>
    </w:p>
    <w:p w14:paraId="5CAEBCE1" w14:textId="77777777" w:rsidR="004A3142" w:rsidRDefault="004A3142">
      <w:pPr>
        <w:numPr>
          <w:ilvl w:val="0"/>
          <w:numId w:val="4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 Wykonawcy za dostawę energii elektrycznej będzie ustalane w oparciu o ilość faktycznie pobranej energii elektrycznej. Zasady ustalania wynagrodzenia Wykonawcy zostały opisane w § 7 niniejszej umowy.</w:t>
      </w:r>
    </w:p>
    <w:p w14:paraId="3690DB7B" w14:textId="77777777" w:rsidR="000D24C9" w:rsidRDefault="000D24C9" w:rsidP="00202F51">
      <w:pPr>
        <w:tabs>
          <w:tab w:val="left" w:pos="567"/>
        </w:tabs>
        <w:spacing w:after="0" w:line="100" w:lineRule="atLeast"/>
        <w:ind w:left="567"/>
        <w:rPr>
          <w:rFonts w:ascii="Arial" w:hAnsi="Arial" w:cs="Arial"/>
          <w:color w:val="000000"/>
        </w:rPr>
      </w:pPr>
    </w:p>
    <w:p w14:paraId="6E40CC0E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46E13523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48C069E3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Rozliczenia i Płatności</w:t>
      </w:r>
    </w:p>
    <w:p w14:paraId="18AB1211" w14:textId="77777777" w:rsidR="004A3142" w:rsidRDefault="004A3142">
      <w:pPr>
        <w:spacing w:after="0" w:line="100" w:lineRule="atLeast"/>
        <w:ind w:left="567" w:hanging="567"/>
        <w:rPr>
          <w:rFonts w:ascii="Arial" w:hAnsi="Arial" w:cs="Arial"/>
          <w:b/>
          <w:bCs/>
          <w:color w:val="000000"/>
        </w:rPr>
      </w:pPr>
    </w:p>
    <w:p w14:paraId="75E0DF87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Rozliczenia za pobraną energię elektryczną odbywać się będą zgodnie z okresem rozliczeniowym Operatora Systemu Dystrybucyjnego.</w:t>
      </w:r>
    </w:p>
    <w:p w14:paraId="4EEC3793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Należność Wykonawcy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netto energii elektrycznej określonej w §6 ust. 1 Umowy. Do wyliczonej należności Wykonawca doliczy podatek VAT według obowiązującej stawki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71CF438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0CD1DED0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Należności za energię elektryczną regulowane będą na podstawie faktur VAT wystawianych przez Wykonawcę.</w:t>
      </w:r>
    </w:p>
    <w:p w14:paraId="6A5D9C90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Faktury rozliczeniowe wystawiane będą na koniec okresu rozliczeniowego w terminie do 14 dni od otrzymania przez Wykonawcę odczytów liczników pomiarowych od operatora systemu dystrybucyjnego.</w:t>
      </w:r>
    </w:p>
    <w:p w14:paraId="244C39B3" w14:textId="77777777" w:rsidR="004A3142" w:rsidRDefault="004A3142">
      <w:pPr>
        <w:numPr>
          <w:ilvl w:val="0"/>
          <w:numId w:val="14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Należności wynikające z faktur VAT będą płatne w terminie 30 dni od daty wystawienia faktury. </w:t>
      </w:r>
      <w:r>
        <w:rPr>
          <w:rFonts w:ascii="Arial" w:eastAsia="Calibri" w:hAnsi="Arial" w:cs="Arial"/>
          <w:b/>
          <w:bCs/>
        </w:rPr>
        <w:t>Za dzień zapłaty uznaje się datę wpływu środków na rachunek bankowy Wykonawcy.</w:t>
      </w:r>
    </w:p>
    <w:p w14:paraId="1B4E4565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Do każdej faktury Wykonawca załączy specyfikację określającą ilości energii elektrycznej pobranej w poszczególnych obiektach oraz wysokości należności z tego tytułu.</w:t>
      </w:r>
    </w:p>
    <w:p w14:paraId="24C90477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W przypadku braku danych z urządzeń pomiarowych układu pomiarowo rozliczeniowego wskazanego w Umowie o Świadczenie Usług Dystrybucji pomiędzy Zamawiającym a OSD z przyczyn niezależnych po stronie Wykonawcy, rozliczenie dokonane zostanie w oparciu o prognozowane zużycie energii elektrycznej (określone w Wykazie obiektów, który stanowi Załącznik nr 1 do Umowy - zgodnie z okresem rozliczeniowym stosowanym przez OSD).</w:t>
      </w:r>
    </w:p>
    <w:p w14:paraId="4EBD1BBA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W przypadku stwierdzenia błędów w pomiarze lub odczycie wskazań układu pomiarowo rozliczeniowego, które spowodowały zawyżenie lub zaniżenie należności za pobraną energię Wykonawca dokona korekt uprzednio wystawionych faktur VAT.</w:t>
      </w:r>
    </w:p>
    <w:p w14:paraId="47DD87E2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W przypadku zwłoki w terminie płatności faktur Wykonawca ma prawo do naliczenia od Zamawiającego odsetek ustawowych.</w:t>
      </w:r>
    </w:p>
    <w:p w14:paraId="18B2D6B9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O zmianach danych kont bankowych lub danych adresowych Strony zobowiązują się wzajemnie powiadamiać pod rygorem poniesienia kosztów związanych z mylnymi operacjami bankowymi.</w:t>
      </w:r>
    </w:p>
    <w:p w14:paraId="1FE44715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12. W przypadku uzasadnionych wątpliwości co do prawidłowości wystawionej faktury adresat faktury złoży pisemną reklamację, dołączając jednocześnie sporną fakturę. Reklamacja winna być rozpatrzona przez Wykonawcę w terminie do 14 dni od daty jej </w:t>
      </w:r>
      <w:r>
        <w:rPr>
          <w:rFonts w:ascii="Arial" w:hAnsi="Arial" w:cs="Arial"/>
          <w:color w:val="000000"/>
        </w:rPr>
        <w:lastRenderedPageBreak/>
        <w:t>otrzymania. Reklamacje nie zwalniają Zamawiającego z obowiązku zapłaty należności  wynikających z faktury, po terminie rozpatrzenia reklamacji. Uchybienie terminu wskazanego w fakturze nie powoduje w takim przypadku powstania zobowiązania        z tytułu odsetek za opóźnienie.</w:t>
      </w:r>
    </w:p>
    <w:p w14:paraId="1387BC3C" w14:textId="77777777" w:rsidR="004A3142" w:rsidRDefault="004A3142">
      <w:pPr>
        <w:spacing w:after="0" w:line="100" w:lineRule="atLeast"/>
        <w:rPr>
          <w:rFonts w:ascii="Arial" w:hAnsi="Arial" w:cs="Arial"/>
          <w:b/>
          <w:bCs/>
          <w:color w:val="000000"/>
        </w:rPr>
      </w:pPr>
    </w:p>
    <w:p w14:paraId="594D07D6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8</w:t>
      </w:r>
    </w:p>
    <w:p w14:paraId="7B3285DD" w14:textId="77777777" w:rsidR="004A3142" w:rsidRDefault="004A3142">
      <w:pPr>
        <w:spacing w:after="0" w:line="1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Wstrzymanie sprzedaży energii</w:t>
      </w:r>
    </w:p>
    <w:p w14:paraId="5C46696B" w14:textId="77777777" w:rsidR="004A3142" w:rsidRDefault="004A3142">
      <w:pPr>
        <w:numPr>
          <w:ilvl w:val="0"/>
          <w:numId w:val="9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może wstrzymać sprzedaż energii elektrycznej, gdy Zamawiający zwleka z zapłatą za pobraną energię elektryczną przez okres co najmniej 30 dni od upływu terminu płatności określonego w § 7 ust. 6. </w:t>
      </w:r>
    </w:p>
    <w:p w14:paraId="14470AB6" w14:textId="77777777" w:rsidR="004A3142" w:rsidRDefault="004A3142">
      <w:pPr>
        <w:numPr>
          <w:ilvl w:val="0"/>
          <w:numId w:val="9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Wstrzymanie sprzedaży energii elektrycznej następuje poprzez wstrzymanie dostarczania energii elektrycznej przez OSD na wniosek Wykonawcy.</w:t>
      </w:r>
    </w:p>
    <w:p w14:paraId="04729D9F" w14:textId="77777777" w:rsidR="004A3142" w:rsidRDefault="004A3142">
      <w:pPr>
        <w:numPr>
          <w:ilvl w:val="0"/>
          <w:numId w:val="9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Wznowienie dostarczania energii elektrycznej i świadczenie usług dystrybucji przez OSD na wniosek Wykonawcy może nastąpić po uregulowaniu zaległych należności za energię elektryczną.</w:t>
      </w:r>
    </w:p>
    <w:p w14:paraId="3C158466" w14:textId="77777777" w:rsidR="004A3142" w:rsidRDefault="004A3142">
      <w:pPr>
        <w:numPr>
          <w:ilvl w:val="0"/>
          <w:numId w:val="9"/>
        </w:numPr>
        <w:tabs>
          <w:tab w:val="left" w:pos="567"/>
        </w:tabs>
        <w:spacing w:after="0" w:line="10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nie przysługuje uprawnienie do wstrzymania dostawy energii elektrycznej w przypadku uchybienia terminowi, o którym mowa w § 7 ust.12 zdanie 2.</w:t>
      </w:r>
    </w:p>
    <w:p w14:paraId="20851A45" w14:textId="77777777" w:rsidR="004A3142" w:rsidRDefault="004A3142">
      <w:pPr>
        <w:spacing w:after="0" w:line="100" w:lineRule="atLeast"/>
        <w:rPr>
          <w:rFonts w:ascii="Arial" w:hAnsi="Arial" w:cs="Arial"/>
          <w:color w:val="000000"/>
        </w:rPr>
      </w:pPr>
    </w:p>
    <w:p w14:paraId="2D4D7B0C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9</w:t>
      </w:r>
    </w:p>
    <w:p w14:paraId="107634C2" w14:textId="77777777" w:rsidR="004A3142" w:rsidRDefault="004A3142">
      <w:pPr>
        <w:spacing w:after="0" w:line="1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Zmiany postanowień Umowy</w:t>
      </w:r>
    </w:p>
    <w:p w14:paraId="21D2AF33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2A97FE43" w14:textId="77777777" w:rsidR="004A3142" w:rsidRDefault="004A3142">
      <w:pPr>
        <w:spacing w:after="0" w:line="100" w:lineRule="atLeast"/>
        <w:ind w:left="360" w:hanging="345"/>
        <w:jc w:val="both"/>
        <w:rPr>
          <w:rFonts w:ascii="Arial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1. Zgodnie z treścią art. </w:t>
      </w:r>
      <w:r w:rsidR="00202F51">
        <w:rPr>
          <w:rFonts w:ascii="Arial" w:eastAsia="TimesNewRomanPSMT" w:hAnsi="Arial" w:cs="Arial"/>
          <w:color w:val="000000"/>
        </w:rPr>
        <w:t xml:space="preserve">455 ust. 1 </w:t>
      </w:r>
      <w:r>
        <w:rPr>
          <w:rFonts w:ascii="Arial" w:eastAsia="TimesNewRomanPSMT" w:hAnsi="Arial" w:cs="Arial"/>
          <w:color w:val="000000"/>
        </w:rPr>
        <w:t xml:space="preserve"> ustawy Prawo zamówień publicznych Zamawiający dopuszcza wprowadzenie istotnych zmian w treści umowy, w zakresie:</w:t>
      </w:r>
    </w:p>
    <w:p w14:paraId="240215CD" w14:textId="77777777" w:rsidR="004A3142" w:rsidRDefault="004A3142">
      <w:pPr>
        <w:spacing w:after="0" w:line="100" w:lineRule="atLeast"/>
        <w:ind w:left="360" w:hanging="345"/>
        <w:jc w:val="both"/>
        <w:rPr>
          <w:rFonts w:ascii="Arial" w:hAnsi="Arial" w:cs="Arial"/>
          <w:color w:val="000000"/>
        </w:rPr>
      </w:pPr>
    </w:p>
    <w:p w14:paraId="7F0B1B8E" w14:textId="77777777" w:rsidR="00424B75" w:rsidRDefault="004A3142" w:rsidP="00424B75">
      <w:pPr>
        <w:ind w:left="360" w:hanging="345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color w:val="000000"/>
        </w:rPr>
        <w:t xml:space="preserve">a)   zmiany ceny jednostkowej energii elektrycznej </w:t>
      </w:r>
      <w:r w:rsidRPr="00751524">
        <w:rPr>
          <w:rFonts w:ascii="Arial" w:eastAsia="TimesNewRomanPSMT" w:hAnsi="Arial" w:cs="Arial"/>
        </w:rPr>
        <w:t>netto za 1 kWh wyłącznie w przypadku ustawowej zmiany opodatkowania energii elektrycznej podatkiem akcyzowym, o kwotę wynikającą ze zmiany tej stawki, lub innych zmian ogólnie obowiązujących przepisów prawa, a w szczególności zmiany ustawy Prawo energetyczne lub aktów wykonawczych do tej ustawy wprowadzających dodatkowe obowiązki związane z zakupem praw majątkowych lub certyfikatów dotyczących efektywności energetycznej</w:t>
      </w:r>
      <w:r w:rsidR="00424B75">
        <w:rPr>
          <w:rFonts w:ascii="Arial" w:eastAsia="TimesNewRomanPSMT" w:hAnsi="Arial" w:cs="Arial"/>
        </w:rPr>
        <w:t xml:space="preserve"> </w:t>
      </w:r>
      <w:r w:rsidR="00424B75" w:rsidRPr="00424B75">
        <w:rPr>
          <w:rFonts w:ascii="Arial" w:eastAsia="TimesNewRomanPSMT" w:hAnsi="Arial" w:cs="Arial"/>
          <w:b/>
          <w:bCs/>
        </w:rPr>
        <w:t xml:space="preserve">oraz w przypadku gdy zostanie wprowadzona ustawowo ochrona taryfowa dla danych Punktów Pobory Energii Elektrycznej. W przypadku wprowadzenia ochrony taryfowej Zamawiający złoży do Wykonawcy wymagane ustawowo oświadczenia. </w:t>
      </w:r>
      <w:r w:rsidR="00424B75" w:rsidRPr="00424B75">
        <w:rPr>
          <w:rFonts w:ascii="Arial" w:eastAsia="TimesNewRomanPSMT" w:hAnsi="Arial" w:cs="Arial"/>
        </w:rPr>
        <w:t>Ceny energii elektrycznej zostają powiększone o kwotę wynikającą ze zmiany wysokości stawki VAT lub zmiany wysokości akcyzy, lub dostosowane do ustawy o ochronie taryfowej od dnia wejścia ich w życie, bez konieczności sporządzenia aneksu do umowy</w:t>
      </w:r>
      <w:r w:rsidR="00424B75">
        <w:rPr>
          <w:rFonts w:ascii="Arial" w:eastAsia="TimesNewRomanPSMT" w:hAnsi="Arial" w:cs="Arial"/>
        </w:rPr>
        <w:t>.</w:t>
      </w:r>
    </w:p>
    <w:p w14:paraId="682D1EBB" w14:textId="77777777" w:rsidR="004A3142" w:rsidRDefault="004A3142">
      <w:pPr>
        <w:ind w:left="360" w:hanging="34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b) zmiany ilości punktów poboru energii wskazanych w Załączniku nr 1 do umowy, przy czym zmiana ilości punktów poboru energii elektrycznej wynikać może np. z likwidacji punktu poboru, podwójnego fakturowania w szczególności w przypadku świadczenia usługi sprzedaży energii elektrycznej na danym punkcie poboru energii przez innego Sprzedawcę, budowy nowych punktów poboru, zmiany stanu prawnego punktu poboru, zmiany w zakresie odbiorcy/płatnika w szczególności przeniesienia praw i obowiązków związanych z obiektem przy którym znajduje się dane punkty poboru energii, zaistnienia przeszkód prawnych i formalnych uniemożliwiających przeprowadzenie procedury zmiany sprzedawcy lub włączenia punktu poboru przez Zamawiającego,</w:t>
      </w:r>
    </w:p>
    <w:p w14:paraId="2600C76C" w14:textId="77777777" w:rsidR="00424B75" w:rsidRDefault="004A3142" w:rsidP="00424B75">
      <w:pPr>
        <w:ind w:left="360" w:hanging="34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c) zmiany wynagrodzenia Wykonawcy wynikającej: ze zmiany ceny jednostkowej za 1 kWh brutto </w:t>
      </w:r>
      <w:r w:rsidRPr="00751524">
        <w:rPr>
          <w:rFonts w:ascii="Arial" w:eastAsia="TimesNewRomanPSMT" w:hAnsi="Arial" w:cs="Arial"/>
          <w:color w:val="000000"/>
        </w:rPr>
        <w:t xml:space="preserve">wynikającej z ustawowej zmiany stawki podatku VAT lub ustawowej zmiany opodatkowania energii podatkiem akcyzowym, lub innych zmian ogólnie obowiązujących </w:t>
      </w:r>
      <w:r w:rsidRPr="00751524">
        <w:rPr>
          <w:rFonts w:ascii="Arial" w:eastAsia="TimesNewRomanPSMT" w:hAnsi="Arial" w:cs="Arial"/>
          <w:color w:val="000000"/>
        </w:rPr>
        <w:lastRenderedPageBreak/>
        <w:t>przepisów prawa, a w szczególności zmiany ustawy Prawo energetyczne lub aktów wykonawczych do tej ustawy wprowadzających dodatkowe obowiązki związane z zakupem praw majątkowych lub certyfikatów dotyczących efektywności energetycznej</w:t>
      </w:r>
      <w:r w:rsidR="00424B75">
        <w:rPr>
          <w:rFonts w:ascii="Arial" w:eastAsia="TimesNewRomanPSMT" w:hAnsi="Arial" w:cs="Arial"/>
          <w:color w:val="000000"/>
        </w:rPr>
        <w:t xml:space="preserve"> </w:t>
      </w:r>
      <w:r w:rsidR="00424B75" w:rsidRPr="00424B75">
        <w:rPr>
          <w:rFonts w:ascii="Arial" w:eastAsia="TimesNewRomanPSMT" w:hAnsi="Arial" w:cs="Arial"/>
          <w:b/>
          <w:bCs/>
          <w:color w:val="000000"/>
        </w:rPr>
        <w:t>oraz w przypadku gdy zostanie wprowadzona ustawowo ochrona taryfowa dla danych Punktów Pobory Energii Elektrycznej. W przypadku wprowadzenia ochrony taryfowej Zamawiający złoży do Wykonawcy wymagane ustawowo oświadczenia.</w:t>
      </w:r>
      <w:r w:rsidR="00424B75" w:rsidRPr="00424B75">
        <w:rPr>
          <w:rFonts w:ascii="Arial" w:eastAsia="TimesNewRomanPSMT" w:hAnsi="Arial" w:cs="Arial"/>
          <w:color w:val="000000"/>
        </w:rPr>
        <w:t xml:space="preserve"> Ceny energii elektrycznej zostają powiększone o kwotę wynikającą ze zmiany wysokości stawki VAT lub zmiany wysokości akcyzy, lub dostosowane do ustawy o ochronie taryfowej od dnia wejścia ich w życie, bez konieczności sporządzenia aneksu do umowy.</w:t>
      </w:r>
    </w:p>
    <w:p w14:paraId="06EF4BC3" w14:textId="77777777" w:rsidR="004A3142" w:rsidRDefault="004A3142">
      <w:pPr>
        <w:ind w:left="300" w:hanging="25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d) zmiany terminu rozpoczęcia dostaw energii elektrycznej do poszczególnych punktów poboru, jeżeli zmiana ta wynika z okoliczności niezależnych od Stron, w szczególności z przedłużającej się procedury zmiany sprzedawcy, przedłużającego się procesu rozwiązania dotychczasowych umów kompleksowych/sprzedaży,</w:t>
      </w:r>
    </w:p>
    <w:p w14:paraId="253A1CEE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e) zmiany wielkości mocy umownych i grup taryfowych (</w:t>
      </w:r>
      <w:r>
        <w:rPr>
          <w:rFonts w:ascii="Arial" w:eastAsia="TimesNewRomanPSMT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przypadku gdy zmiana parametrów dystrybucyjnych wiązać się będzie z koniecznością ponoszenia dodatkowych opłat zgodnie z taryfą OSD Zamawiający zobowiązany będzie do ich uiszczenia).</w:t>
      </w:r>
    </w:p>
    <w:p w14:paraId="4174ACEE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f) regulacji prawnych wprowadzonych w życie po dacie zawarcia umowy, wywołujących potrzebę zmiany umowy, wraz ze skutkami wprowadzenia takiej zmiany.</w:t>
      </w:r>
    </w:p>
    <w:p w14:paraId="341AF177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g) zmiany nr konta, na które Zamawiający winien przelewać wynagrodzenie Wykonawcy</w:t>
      </w:r>
    </w:p>
    <w:p w14:paraId="08AE3541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h) oznaczenia danych dotyczących Zamawiającego i/lub Wykonawcy.</w:t>
      </w:r>
    </w:p>
    <w:p w14:paraId="1E3DBBFB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2. Zgodnie z art. </w:t>
      </w:r>
      <w:r w:rsidR="00202F51">
        <w:rPr>
          <w:rFonts w:ascii="Arial" w:eastAsia="TimesNewRomanPSMT" w:hAnsi="Arial" w:cs="Arial"/>
          <w:color w:val="000000"/>
        </w:rPr>
        <w:t>436</w:t>
      </w:r>
      <w:r>
        <w:rPr>
          <w:rFonts w:ascii="Arial" w:eastAsia="TimesNewRomanPSMT" w:hAnsi="Arial" w:cs="Arial"/>
          <w:color w:val="000000"/>
        </w:rPr>
        <w:t xml:space="preserve"> ust. </w:t>
      </w:r>
      <w:r w:rsidR="00202F51">
        <w:rPr>
          <w:rFonts w:ascii="Arial" w:eastAsia="TimesNewRomanPSMT" w:hAnsi="Arial" w:cs="Arial"/>
          <w:color w:val="000000"/>
        </w:rPr>
        <w:t>4b</w:t>
      </w:r>
      <w:r>
        <w:rPr>
          <w:rFonts w:ascii="Arial" w:eastAsia="TimesNewRomanPSMT" w:hAnsi="Arial" w:cs="Arial"/>
          <w:color w:val="000000"/>
        </w:rPr>
        <w:t xml:space="preserve"> ustawy Prawo zamówień publicznych Zamawiający dopuszcza wprowadzenie zmian w umowie dotyczących wynagrodzenia należnego Wykonawcy w przypadku zmiany:</w:t>
      </w:r>
    </w:p>
    <w:p w14:paraId="41615CF5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a) stawki podatku od towarów i usług,</w:t>
      </w:r>
    </w:p>
    <w:p w14:paraId="4F37F580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3. Inicjatorem dokonania istotnych zmian w umowie jest Zamawiający za wyjątkiem zmian wskazanych w § 9 ust. 1 lit a oraz § 9 ust. 2 lit. a – które to zmiany wchodzą automatycznie z dniem wejścia w życie zmienionych przepisów.</w:t>
      </w:r>
    </w:p>
    <w:p w14:paraId="30D208D1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4. Zmiany postanowień umownych zakwalifikowane przez strony jako nieistotne, mogą być wprowadzone do umowy w każdym czasie.</w:t>
      </w:r>
    </w:p>
    <w:p w14:paraId="04A90130" w14:textId="77777777" w:rsidR="004A3142" w:rsidRDefault="004A3142">
      <w:pPr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5. Za wyjątkiem sytuacji, o której mowa w §9 ust. 2 lit. a, wprowadzenie zmian wysokości wynagrodzenia wymaga uprzedniego złożenia przez Wykonawcę oświadczenia o wysokości dodatkowych koszów wynikających z wprowadzenia zmian, o których mowa w § 9 ust. 2 lit. b i c.</w:t>
      </w:r>
    </w:p>
    <w:p w14:paraId="629F37F2" w14:textId="77777777" w:rsidR="004A3142" w:rsidRDefault="004A3142">
      <w:pPr>
        <w:jc w:val="both"/>
        <w:rPr>
          <w:rFonts w:ascii="Arial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6. Zmiana postanowień umowy może nastąpić za zgodą obu jej stron wyrażoną na piśmie, w formie aneksu do umowy, pod rygorem nieważności takiej zmiany za wyjątkiem zmian wskazanych w § 9 ust. 1 lit a) oraz § 9 ust. 2 lit a) – które to zmiany następują automatycznie z dniem wejścia w życie zmienionych przepisów.</w:t>
      </w:r>
    </w:p>
    <w:p w14:paraId="113230E2" w14:textId="77777777" w:rsidR="004A3142" w:rsidRDefault="004A3142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4D8A0C24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10</w:t>
      </w:r>
    </w:p>
    <w:p w14:paraId="4400AA34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Okres obowiązywania Umowy. Rozwiązanie Umowy. </w:t>
      </w:r>
    </w:p>
    <w:p w14:paraId="688E60A9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391F1015" w14:textId="77777777" w:rsidR="004A3142" w:rsidRDefault="004A3142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Umowa niniejsza zawarta zostaje na czas oznaczony </w:t>
      </w:r>
      <w:r>
        <w:rPr>
          <w:rFonts w:ascii="Arial" w:hAnsi="Arial" w:cs="Arial"/>
          <w:b/>
          <w:bCs/>
          <w:color w:val="000000"/>
        </w:rPr>
        <w:t>od dnia 01.01.202</w:t>
      </w:r>
      <w:r w:rsidR="00202F51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r. do dnia 31.12.202</w:t>
      </w:r>
      <w:r w:rsidR="00202F51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r.</w:t>
      </w:r>
      <w:r>
        <w:rPr>
          <w:rFonts w:ascii="Arial" w:hAnsi="Arial" w:cs="Arial"/>
          <w:color w:val="000000"/>
        </w:rPr>
        <w:t xml:space="preserve"> jednakże wchodzi w życie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14:paraId="77B8C38D" w14:textId="77777777" w:rsidR="004A3142" w:rsidRDefault="004A3142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color w:val="000000"/>
        </w:rPr>
        <w:t xml:space="preserve"> Umowa może być rozwiązana przez jedną ze Stron w trybie natychmiastowym                         w przypadku, gdy druga ze Stron pomimo pisemnego wezwania rażąco i uporczywie narusza warunki Umowy.</w:t>
      </w:r>
    </w:p>
    <w:p w14:paraId="0632F4D5" w14:textId="77777777" w:rsidR="004A3142" w:rsidRDefault="004A3142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color w:val="000000"/>
        </w:rPr>
        <w:t>Rozwiązanie Umowy nie zwalnia Stron z obowiązku uregulowania wobec drugiej Strony wszelkich zobowiązań z niej wynikających.</w:t>
      </w:r>
    </w:p>
    <w:p w14:paraId="6BE7458D" w14:textId="77777777" w:rsidR="004A3142" w:rsidRDefault="004A3142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color w:val="000000"/>
        </w:rPr>
        <w:t>Zamawiający ma prawo do rezygnacji z punktów poboru energii wymienionych                              w Załączniku nr 1 w szczególności w przypadku przekazania, sprzedaży, wynajmu obiektu innemu właścicielowi, dzierżawy, użyczenia, użytkowania wieczystego, trwałego zarządu oraz w przypadku zamknięcia lub likwidacji obiektu.</w:t>
      </w:r>
    </w:p>
    <w:p w14:paraId="22641894" w14:textId="77777777" w:rsidR="004A3142" w:rsidRDefault="004A3142">
      <w:pPr>
        <w:tabs>
          <w:tab w:val="left" w:pos="567"/>
        </w:tabs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>
        <w:rPr>
          <w:rFonts w:ascii="Arial" w:hAnsi="Arial" w:cs="Arial"/>
          <w:color w:val="000000"/>
        </w:rPr>
        <w:t xml:space="preserve">Zamawiający ma prawo do zwiększenia ilości punktów poboru energii, o których mowa w Załączniku nr 1 Umowy poprzez zawarcie stosownego aneksu do Umowy. Rozliczenie dodatkowych punktów poboru energii będzie się odbywać odpowiednio do pierwotnej części zamówienia i według tej samej stawki rozliczeniowej. </w:t>
      </w:r>
      <w:r>
        <w:rPr>
          <w:rFonts w:ascii="Arial" w:hAnsi="Arial" w:cs="Arial"/>
          <w:b/>
          <w:bCs/>
          <w:color w:val="000000"/>
        </w:rPr>
        <w:t>Zwiększenie ilości punktów poboru energii elektrycznej jest możliwe jedynie obrębie grup taryfowych, które zostały ujęte w SIWZ oraz wycenione w Formularzu Ofertowym Wykonawcy.</w:t>
      </w:r>
    </w:p>
    <w:p w14:paraId="750F9E09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</w:p>
    <w:p w14:paraId="732EA8EA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11</w:t>
      </w:r>
    </w:p>
    <w:p w14:paraId="60131DB4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Kary umowne. </w:t>
      </w:r>
    </w:p>
    <w:p w14:paraId="5867769A" w14:textId="77777777" w:rsidR="004A3142" w:rsidRDefault="004A3142">
      <w:pPr>
        <w:tabs>
          <w:tab w:val="left" w:pos="567"/>
        </w:tabs>
        <w:spacing w:after="0" w:line="100" w:lineRule="atLeast"/>
        <w:ind w:left="567" w:hanging="567"/>
        <w:jc w:val="center"/>
        <w:rPr>
          <w:rFonts w:ascii="Arial" w:hAnsi="Arial" w:cs="Arial"/>
          <w:b/>
          <w:bCs/>
          <w:color w:val="000000"/>
        </w:rPr>
      </w:pPr>
    </w:p>
    <w:p w14:paraId="143DE796" w14:textId="77777777" w:rsidR="004A3142" w:rsidRDefault="004A3142">
      <w:pPr>
        <w:tabs>
          <w:tab w:val="left" w:pos="360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Kary umowne mogą być naliczane w następujących wysokościach:</w:t>
      </w:r>
    </w:p>
    <w:p w14:paraId="25EA1FB7" w14:textId="77777777" w:rsidR="004A3142" w:rsidRDefault="004A3142">
      <w:pPr>
        <w:numPr>
          <w:ilvl w:val="1"/>
          <w:numId w:val="13"/>
        </w:numPr>
        <w:tabs>
          <w:tab w:val="left" w:pos="709"/>
          <w:tab w:val="left" w:pos="1477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płaci Zamawiającemu kary umowne: za odstąpienie od umowy z przyczyn zawinionych przez Wykonawcę w wysokości </w:t>
      </w:r>
      <w:r w:rsidR="00202F5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% wynagrodzenia określonego w § 6 ust. 4 niniejszej umowy;</w:t>
      </w:r>
    </w:p>
    <w:p w14:paraId="21CF6821" w14:textId="77777777" w:rsidR="004A3142" w:rsidRDefault="004A3142">
      <w:pPr>
        <w:numPr>
          <w:ilvl w:val="1"/>
          <w:numId w:val="13"/>
        </w:numPr>
        <w:tabs>
          <w:tab w:val="left" w:pos="709"/>
          <w:tab w:val="left" w:pos="1477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zapłaci Wykonawcy kary umowne: za odstąpienie od umowy z przyczyn zawinionych przez Zamawiającego w wysokości </w:t>
      </w:r>
      <w:r w:rsidR="00202F5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% wynagrodzenia określonego w § 6 ust. 4 niniejszej umowy;</w:t>
      </w:r>
    </w:p>
    <w:p w14:paraId="2CDA79C1" w14:textId="77777777" w:rsidR="004A3142" w:rsidRDefault="004A3142">
      <w:pPr>
        <w:numPr>
          <w:ilvl w:val="1"/>
          <w:numId w:val="13"/>
        </w:numPr>
        <w:tabs>
          <w:tab w:val="left" w:pos="709"/>
          <w:tab w:val="left" w:pos="1477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przypadku, gdy Wykonawca, z przyczyn leżących po stronie Wykonawcy, zaprzestanie na stałe, bądź tymczasowo, sprzedaży energii elektrycznej na rzecz Zamawiającego, skutkiem czego sprzedaż ta będzie realizowana przez tzw. sprzedawcę rezerwowego, o czym jest mowa w art. 5 ust. 2a pkt 1 ppkt b) Prawa energetycznego, Wykonawca będzie zobowiązany do naprawienia powstałej stąd szkody. Za powstałą w takiej sytuacji szkodę uważa się w szczególności różnicę w kosztach zakupu energii elektrycznej od tzw. sprzedawcy rezerwowego, w stosunku do kosztów, jakie powinny były zostać poniesione na podstawie niniejszej Umowy. Dotyczy to całego okresu realizacji sprzedaży energii elektrycznej przez tzw. sprzedawcę rezerwowego, z tym, że nie dłużej niż do chwili wznowienia sprzedaży przez Wykonawcę bądź innego sprzedawcę energii elektrycznej wyłonionego w przetargu publicznym, z tym, że nigdy dłużej niż do dnia zakończenia umowy wskazanego w §10 ust. 1 niniejszej Umowy.</w:t>
      </w:r>
    </w:p>
    <w:p w14:paraId="547DAAB1" w14:textId="77777777" w:rsidR="004A3142" w:rsidRDefault="004A3142">
      <w:p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</w:p>
    <w:p w14:paraId="740A3060" w14:textId="77777777" w:rsidR="004A3142" w:rsidRDefault="004A314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 W sytuacji, o której mowa w ust. 1c)  powyżej, jeżeli Wykonawca nie wznowi sprzedaży elektrycznej w przeciągu 2 miesięcy, to w takim przypadku stosuje się odpowiednio § 10 ust. </w:t>
      </w:r>
      <w:r>
        <w:rPr>
          <w:rFonts w:ascii="Arial" w:hAnsi="Arial" w:cs="Arial"/>
          <w:color w:val="000000"/>
        </w:rPr>
        <w:lastRenderedPageBreak/>
        <w:t>3, z tym, że Zamawiający zachowuje swoje roszczenie o naprawienie szkody, o którym mowa w ust. 1c) powyżej.</w:t>
      </w:r>
    </w:p>
    <w:p w14:paraId="45EEB82E" w14:textId="77777777" w:rsidR="004A3142" w:rsidRDefault="004A314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Wykonawca wyraża zgodę na potrącenie kar umownych z wynagrodzenia określonego w § 6 ust. 4 niniejszej umowy.</w:t>
      </w:r>
    </w:p>
    <w:p w14:paraId="721C865D" w14:textId="77777777" w:rsidR="004A3142" w:rsidRDefault="004A314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Zamawiającemu przysługuje prawo dochodzenia od Wykonawcy naprawienia szkody na zasadach ogólnych.</w:t>
      </w:r>
    </w:p>
    <w:p w14:paraId="4B5B8CD4" w14:textId="77777777" w:rsidR="004A3142" w:rsidRDefault="004A314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W przypadku gdy Zamawiający nie dokonuje płatności w sposób określony w §7  niniejszej umowy, Wykonawca uprawniony jest do naliczenia odsetek ustawowych.</w:t>
      </w:r>
    </w:p>
    <w:p w14:paraId="1236825A" w14:textId="77777777" w:rsidR="004A3142" w:rsidRDefault="004A3142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</w:p>
    <w:p w14:paraId="5033684C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</w:t>
      </w:r>
    </w:p>
    <w:p w14:paraId="5F350EE3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14:paraId="11890E28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51F0D964" w14:textId="77777777" w:rsidR="004A3142" w:rsidRDefault="004A3142">
      <w:pPr>
        <w:numPr>
          <w:ilvl w:val="0"/>
          <w:numId w:val="12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zakresie nieuregulowanym niniejszą Umową stosuje się Prawo Zamówień Publicznych, Kodeks Cywilny oraz Prawo energetyczne wraz z aktami wykonawczymi.</w:t>
      </w:r>
    </w:p>
    <w:p w14:paraId="1FD0A866" w14:textId="77777777" w:rsidR="004A3142" w:rsidRDefault="004A3142">
      <w:pPr>
        <w:numPr>
          <w:ilvl w:val="0"/>
          <w:numId w:val="12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zmiany przepisów bezwzględnie obowiązujących ulegają automatycznie zmianie te postanowienia niniejszej Umowy, których powyższe zmiany dotyczą. Z zastrzeżeniem postanowień Umowy, wszelkie inne zmiany Umowy mogą nastąpić wyłącznie za zgodą Stron wyrażoną na piśmie pod rygorem nieważności.</w:t>
      </w:r>
    </w:p>
    <w:p w14:paraId="22D90715" w14:textId="77777777" w:rsidR="004A3142" w:rsidRDefault="004A3142">
      <w:pPr>
        <w:numPr>
          <w:ilvl w:val="0"/>
          <w:numId w:val="12"/>
        </w:numPr>
        <w:tabs>
          <w:tab w:val="left" w:pos="567"/>
        </w:tabs>
        <w:spacing w:after="0" w:line="100" w:lineRule="atLeast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Wszelkie spory pomiędzy stronami będą rozstrzygane przez sąd powszechny właściwy dla siedziby Zamawiającego.</w:t>
      </w:r>
    </w:p>
    <w:p w14:paraId="7AF162AE" w14:textId="77777777" w:rsidR="004A3142" w:rsidRDefault="004A3142">
      <w:pPr>
        <w:spacing w:after="0" w:line="100" w:lineRule="atLeast"/>
        <w:rPr>
          <w:rFonts w:ascii="Arial" w:hAnsi="Arial" w:cs="Arial"/>
          <w:b/>
          <w:bCs/>
          <w:color w:val="000000"/>
        </w:rPr>
      </w:pPr>
    </w:p>
    <w:p w14:paraId="196393F1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</w:t>
      </w:r>
    </w:p>
    <w:p w14:paraId="1C2F393A" w14:textId="77777777" w:rsidR="004A3142" w:rsidRDefault="004A314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5AB33425" w14:textId="77777777" w:rsidR="004A3142" w:rsidRDefault="004A3142">
      <w:pPr>
        <w:numPr>
          <w:ilvl w:val="0"/>
          <w:numId w:val="8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Umowę niniejszą sporządzono w trzech jednobrzmiących egzemplarzach, jeden dla </w:t>
      </w:r>
      <w:r>
        <w:rPr>
          <w:rFonts w:ascii="Arial" w:hAnsi="Arial" w:cs="Arial"/>
          <w:b/>
          <w:bCs/>
          <w:color w:val="000000"/>
        </w:rPr>
        <w:t xml:space="preserve">Wykonawcy </w:t>
      </w:r>
      <w:r>
        <w:rPr>
          <w:rFonts w:ascii="Arial" w:hAnsi="Arial" w:cs="Arial"/>
          <w:color w:val="000000"/>
        </w:rPr>
        <w:t xml:space="preserve">i dwa dla </w:t>
      </w:r>
      <w:r>
        <w:rPr>
          <w:rFonts w:ascii="Arial" w:hAnsi="Arial" w:cs="Arial"/>
          <w:b/>
          <w:b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14:paraId="27E4539F" w14:textId="77777777" w:rsidR="004A3142" w:rsidRDefault="004A3142">
      <w:pPr>
        <w:numPr>
          <w:ilvl w:val="0"/>
          <w:numId w:val="8"/>
        </w:num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Integralną częścią umowy są następujące załączniki:</w:t>
      </w:r>
    </w:p>
    <w:p w14:paraId="7D68CEFA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38D95351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Załącznik nr 1 </w:t>
      </w:r>
      <w:r>
        <w:rPr>
          <w:rFonts w:ascii="Arial" w:hAnsi="Arial" w:cs="Arial"/>
          <w:color w:val="000000"/>
        </w:rPr>
        <w:t xml:space="preserve">- Wykaz obiektów </w:t>
      </w:r>
      <w:r>
        <w:rPr>
          <w:rFonts w:ascii="Arial" w:hAnsi="Arial" w:cs="Arial"/>
          <w:b/>
          <w:bCs/>
          <w:color w:val="000000"/>
        </w:rPr>
        <w:t xml:space="preserve">Zamawiającego </w:t>
      </w:r>
      <w:r>
        <w:rPr>
          <w:rFonts w:ascii="Arial" w:hAnsi="Arial" w:cs="Arial"/>
          <w:color w:val="000000"/>
        </w:rPr>
        <w:t>objętych umową,</w:t>
      </w:r>
    </w:p>
    <w:p w14:paraId="045E2611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Załącznik nr 2 </w:t>
      </w:r>
      <w:r>
        <w:rPr>
          <w:rFonts w:ascii="Arial" w:hAnsi="Arial" w:cs="Arial"/>
          <w:color w:val="000000"/>
        </w:rPr>
        <w:t>– Pełnomocnictwo</w:t>
      </w:r>
    </w:p>
    <w:p w14:paraId="2AE71346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7DDB27A3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5B8C95CB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3B5B7712" w14:textId="77777777" w:rsidR="004A3142" w:rsidRDefault="004A3142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3EF3BDB6" w14:textId="77777777" w:rsidR="004A3142" w:rsidRDefault="004A3142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WYKONAWCA 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ZAMAWIAJĄCY :</w:t>
      </w:r>
    </w:p>
    <w:p w14:paraId="27C1D698" w14:textId="77777777" w:rsidR="004A3142" w:rsidRDefault="004A3142">
      <w:pPr>
        <w:jc w:val="both"/>
        <w:rPr>
          <w:color w:val="000000"/>
        </w:rPr>
      </w:pPr>
    </w:p>
    <w:p w14:paraId="52525923" w14:textId="77777777" w:rsidR="004A3142" w:rsidRDefault="004A3142">
      <w:pPr>
        <w:jc w:val="both"/>
        <w:rPr>
          <w:color w:val="000000"/>
        </w:rPr>
      </w:pPr>
    </w:p>
    <w:p w14:paraId="3C327E57" w14:textId="77777777" w:rsidR="004A3142" w:rsidRDefault="004A3142">
      <w:r>
        <w:rPr>
          <w:color w:val="000000"/>
        </w:rPr>
        <w:t>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……………………………………………</w:t>
      </w:r>
    </w:p>
    <w:sectPr w:rsidR="004A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1EEA" w14:textId="77777777" w:rsidR="009D4267" w:rsidRDefault="009D4267">
      <w:pPr>
        <w:spacing w:after="0" w:line="240" w:lineRule="auto"/>
      </w:pPr>
      <w:r>
        <w:separator/>
      </w:r>
    </w:p>
  </w:endnote>
  <w:endnote w:type="continuationSeparator" w:id="0">
    <w:p w14:paraId="1A4B9BD8" w14:textId="77777777" w:rsidR="009D4267" w:rsidRDefault="009D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D580" w14:textId="77777777" w:rsidR="004A3142" w:rsidRDefault="004A31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47B9" w14:textId="77777777" w:rsidR="004A3142" w:rsidRDefault="004A314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E4A5489" w14:textId="77777777" w:rsidR="004A3142" w:rsidRDefault="004A31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12A2" w14:textId="77777777" w:rsidR="004A3142" w:rsidRDefault="004A31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62B3" w14:textId="77777777" w:rsidR="009D4267" w:rsidRDefault="009D4267">
      <w:pPr>
        <w:spacing w:after="0" w:line="240" w:lineRule="auto"/>
      </w:pPr>
      <w:r>
        <w:separator/>
      </w:r>
    </w:p>
  </w:footnote>
  <w:footnote w:type="continuationSeparator" w:id="0">
    <w:p w14:paraId="3F40B81C" w14:textId="77777777" w:rsidR="009D4267" w:rsidRDefault="009D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A171" w14:textId="77777777" w:rsidR="004A3142" w:rsidRDefault="004A3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0E7A" w14:textId="77777777" w:rsidR="004A3142" w:rsidRDefault="004A31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B82F" w14:textId="77777777" w:rsidR="004A3142" w:rsidRDefault="004A31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color w:val="FF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0471947">
    <w:abstractNumId w:val="0"/>
  </w:num>
  <w:num w:numId="2" w16cid:durableId="1449929154">
    <w:abstractNumId w:val="1"/>
  </w:num>
  <w:num w:numId="3" w16cid:durableId="596988653">
    <w:abstractNumId w:val="2"/>
  </w:num>
  <w:num w:numId="4" w16cid:durableId="520170559">
    <w:abstractNumId w:val="3"/>
  </w:num>
  <w:num w:numId="5" w16cid:durableId="630793948">
    <w:abstractNumId w:val="4"/>
  </w:num>
  <w:num w:numId="6" w16cid:durableId="184488282">
    <w:abstractNumId w:val="5"/>
  </w:num>
  <w:num w:numId="7" w16cid:durableId="1649243808">
    <w:abstractNumId w:val="6"/>
  </w:num>
  <w:num w:numId="8" w16cid:durableId="898592209">
    <w:abstractNumId w:val="7"/>
  </w:num>
  <w:num w:numId="9" w16cid:durableId="1186092134">
    <w:abstractNumId w:val="8"/>
  </w:num>
  <w:num w:numId="10" w16cid:durableId="446588530">
    <w:abstractNumId w:val="9"/>
  </w:num>
  <w:num w:numId="11" w16cid:durableId="1635482756">
    <w:abstractNumId w:val="10"/>
  </w:num>
  <w:num w:numId="12" w16cid:durableId="516775501">
    <w:abstractNumId w:val="11"/>
  </w:num>
  <w:num w:numId="13" w16cid:durableId="2098479426">
    <w:abstractNumId w:val="12"/>
  </w:num>
  <w:num w:numId="14" w16cid:durableId="1144005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8E"/>
    <w:rsid w:val="000D24C9"/>
    <w:rsid w:val="00131DF2"/>
    <w:rsid w:val="00202F51"/>
    <w:rsid w:val="00424B75"/>
    <w:rsid w:val="004A3142"/>
    <w:rsid w:val="0055000C"/>
    <w:rsid w:val="0056063E"/>
    <w:rsid w:val="00570BB5"/>
    <w:rsid w:val="005912B2"/>
    <w:rsid w:val="00751524"/>
    <w:rsid w:val="00817700"/>
    <w:rsid w:val="00864730"/>
    <w:rsid w:val="008B299F"/>
    <w:rsid w:val="008D180F"/>
    <w:rsid w:val="0091211E"/>
    <w:rsid w:val="00970E0E"/>
    <w:rsid w:val="009D4267"/>
    <w:rsid w:val="00BE1838"/>
    <w:rsid w:val="00C2268E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009A6"/>
  <w15:chartTrackingRefBased/>
  <w15:docId w15:val="{A4F8D331-E392-486B-91F5-68E47CB2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right"/>
      <w:outlineLvl w:val="0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68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Arial" w:hAnsi="Arial" w:cs="Aria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Times New Roman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color w:val="000000"/>
    </w:rPr>
  </w:style>
  <w:style w:type="character" w:customStyle="1" w:styleId="WW8Num11z1">
    <w:name w:val="WW8Num11z1"/>
    <w:rPr>
      <w:rFonts w:ascii="Arial" w:eastAsia="Arial Unicode MS" w:hAnsi="Arial" w:cs="Arial"/>
      <w:i w:val="0"/>
      <w:strike w:val="0"/>
      <w:dstrike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/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Calibri" w:hAnsi="Arial" w:cs="Arial"/>
      <w:b/>
      <w:bCs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6">
    <w:name w:val="Domyślna czcionka akapitu6"/>
  </w:style>
  <w:style w:type="character" w:customStyle="1" w:styleId="WW8Num4z1">
    <w:name w:val="WW8Num4z1"/>
    <w:rPr>
      <w:rFonts w:ascii="Arial" w:hAnsi="Arial" w:cs="Arial"/>
    </w:rPr>
  </w:style>
  <w:style w:type="character" w:customStyle="1" w:styleId="DefaultParagraphFont">
    <w:name w:val="Default Paragraph Font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Arial" w:hAnsi="Arial" w:cs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bCs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eastAsia="Times New Roman"/>
      <w:sz w:val="22"/>
      <w:szCs w:val="2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/>
      <w:b/>
      <w:bCs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Arial"/>
      <w:color w:val="000000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Arial"/>
      <w:b/>
      <w:bCs/>
      <w:color w:val="000000"/>
    </w:rPr>
  </w:style>
  <w:style w:type="character" w:customStyle="1" w:styleId="ListLabel9">
    <w:name w:val="ListLabel 9"/>
    <w:rPr>
      <w:rFonts w:eastAsia="Times New Roman" w:cs="Arial"/>
      <w:b/>
      <w:bCs/>
      <w:color w:val="FF0000"/>
      <w:sz w:val="24"/>
      <w:szCs w:val="24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100" w:lineRule="atLeast"/>
      <w:ind w:left="283" w:firstLine="567"/>
    </w:pPr>
    <w:rPr>
      <w:rFonts w:ascii="Times New Roman" w:hAnsi="Times New Roman" w:cs="Times New Roman"/>
      <w:sz w:val="24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Podtytu">
    <w:name w:val="Subtitle"/>
    <w:basedOn w:val="Normalny"/>
    <w:next w:val="Tekstpodstawowy"/>
    <w:qFormat/>
    <w:pPr>
      <w:keepNext/>
      <w:widowControl w:val="0"/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link w:val="Nagwek5"/>
    <w:uiPriority w:val="9"/>
    <w:semiHidden/>
    <w:rsid w:val="00C2268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Grzegorz Gancewsk</dc:creator>
  <cp:keywords/>
  <cp:lastModifiedBy>Danuta Kalinko-Musiał</cp:lastModifiedBy>
  <cp:revision>2</cp:revision>
  <cp:lastPrinted>2019-11-26T09:31:00Z</cp:lastPrinted>
  <dcterms:created xsi:type="dcterms:W3CDTF">2023-11-13T18:11:00Z</dcterms:created>
  <dcterms:modified xsi:type="dcterms:W3CDTF">2023-11-13T18:11:00Z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